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ED" w:rsidRDefault="000C1EED">
      <w:pPr>
        <w:rPr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8C3B10" wp14:editId="2DB6BE1B">
                <wp:simplePos x="0" y="0"/>
                <wp:positionH relativeFrom="column">
                  <wp:posOffset>-567690</wp:posOffset>
                </wp:positionH>
                <wp:positionV relativeFrom="paragraph">
                  <wp:posOffset>-927735</wp:posOffset>
                </wp:positionV>
                <wp:extent cx="8544974" cy="5051981"/>
                <wp:effectExtent l="0" t="0" r="46990" b="15875"/>
                <wp:wrapNone/>
                <wp:docPr id="4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4974" cy="5051981"/>
                          <a:chOff x="0" y="0"/>
                          <a:chExt cx="12552337" cy="7421226"/>
                        </a:xfrm>
                      </wpg:grpSpPr>
                      <wps:wsp>
                        <wps:cNvPr id="42" name="Стрелка вниз 42"/>
                        <wps:cNvSpPr/>
                        <wps:spPr>
                          <a:xfrm>
                            <a:off x="6299346" y="390773"/>
                            <a:ext cx="484632" cy="648072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3" name="Text Box 1503"/>
                        <wps:cNvSpPr txBox="1">
                          <a:spLocks noChangeArrowheads="1"/>
                        </wps:cNvSpPr>
                        <wps:spPr bwMode="auto">
                          <a:xfrm>
                            <a:off x="1780950" y="0"/>
                            <a:ext cx="10452569" cy="442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proofErr w:type="gramStart"/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Верифицированная</w:t>
                              </w:r>
                              <w:proofErr w:type="gramEnd"/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 ДКМП  (семейные и идиопатические формы)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TextBox 4"/>
                        <wps:cNvSpPr txBox="1"/>
                        <wps:spPr>
                          <a:xfrm>
                            <a:off x="960588" y="1038501"/>
                            <a:ext cx="11578821" cy="68653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0C1EED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Эхо-КГ</w:t>
                              </w:r>
                              <w:r w:rsidR="009F46E7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>,  ХМ ЭКГ,  ЭКГ-12 «Интекард-7»;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  при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выявлении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 признаков  </w:t>
                              </w:r>
                              <w:proofErr w:type="spellStart"/>
                              <w:r w:rsidRPr="000C1EED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ламин</w:t>
                              </w:r>
                              <w:proofErr w:type="spellEnd"/>
                              <w:r w:rsidRPr="000C1EED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-позитивного фенотипа* - </w:t>
                              </w:r>
                              <w:r w:rsidR="00DD6A0A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дополнительное проведение 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молекулярно-генетическо</w:t>
                              </w:r>
                              <w:r w:rsidR="00DD6A0A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го  исследования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 xml:space="preserve"> гена  </w:t>
                              </w:r>
                              <w:proofErr w:type="spellStart"/>
                              <w:r w:rsidRPr="000C1EED">
                                <w:rPr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>ламина</w:t>
                              </w:r>
                              <w:proofErr w:type="spellEnd"/>
                              <w:r w:rsidRPr="000C1EED">
                                <w:rPr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b/>
                                  <w:bCs/>
                                  <w:color w:val="215868" w:themeColor="accent5" w:themeShade="80"/>
                                  <w:kern w:val="24"/>
                                  <w:lang w:val="en-US"/>
                                </w:rPr>
                                <w:t>A</w:t>
                              </w:r>
                              <w:r w:rsidRPr="000C1EED">
                                <w:rPr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>/</w:t>
                              </w:r>
                              <w:r w:rsidRPr="000C1EED">
                                <w:rPr>
                                  <w:b/>
                                  <w:bCs/>
                                  <w:color w:val="215868" w:themeColor="accent5" w:themeShade="80"/>
                                  <w:kern w:val="24"/>
                                  <w:lang w:val="en-US"/>
                                </w:rPr>
                                <w:t>C</w:t>
                              </w:r>
                              <w:r w:rsidRPr="000C1EED">
                                <w:rPr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 xml:space="preserve"> (</w:t>
                              </w:r>
                              <w:r w:rsidRPr="000C1EED">
                                <w:rPr>
                                  <w:b/>
                                  <w:bCs/>
                                  <w:i/>
                                  <w:iCs/>
                                  <w:color w:val="215868" w:themeColor="accent5" w:themeShade="80"/>
                                  <w:kern w:val="24"/>
                                  <w:lang w:val="en-US"/>
                                </w:rPr>
                                <w:t>LMNA</w:t>
                              </w:r>
                              <w:r w:rsidRPr="000C1EED">
                                <w:rPr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5" name="Прямоугольник 45"/>
                        <wps:cNvSpPr/>
                        <wps:spPr bwMode="auto">
                          <a:xfrm>
                            <a:off x="8538988" y="2283853"/>
                            <a:ext cx="4013349" cy="7920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4F81BD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 xml:space="preserve">Признаки 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i/>
                                  <w:iCs/>
                                  <w:color w:val="215868" w:themeColor="accent5" w:themeShade="80"/>
                                  <w:kern w:val="24"/>
                                  <w:lang w:val="en-US"/>
                                </w:rPr>
                                <w:t>LMNA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215868" w:themeColor="accent5" w:themeShade="80"/>
                                  <w:kern w:val="24"/>
                                  <w:lang w:val="en-US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>фенотипа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>: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 xml:space="preserve"> *</w:t>
                              </w:r>
                            </w:p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215868" w:themeColor="accent5" w:themeShade="80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215868" w:themeColor="accent5" w:themeShade="80"/>
                                  <w:kern w:val="24"/>
                                </w:rPr>
                                <w:t xml:space="preserve">→ скрининг 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i/>
                                  <w:iCs/>
                                  <w:color w:val="215868" w:themeColor="accent5" w:themeShade="80"/>
                                  <w:kern w:val="24"/>
                                  <w:lang w:val="en-US"/>
                                </w:rPr>
                                <w:t>LMNA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i/>
                                  <w:iCs/>
                                  <w:color w:val="215868" w:themeColor="accent5" w:themeShade="80"/>
                                  <w:kern w:val="24"/>
                                </w:rPr>
                                <w:t xml:space="preserve"> гена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Прямоугольник 46"/>
                        <wps:cNvSpPr/>
                        <wps:spPr bwMode="auto">
                          <a:xfrm>
                            <a:off x="1512169" y="2283941"/>
                            <a:ext cx="4248472" cy="85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Отсутствие 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  <w:t>LMNA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фенотипа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:</w:t>
                              </w: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→ оценка риска ВСС по формуле </w:t>
                              </w:r>
                              <w:proofErr w:type="gramStart"/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Р</w:t>
                              </w:r>
                              <w:proofErr w:type="gramEnd"/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AutoShape 1493"/>
                        <wps:cNvSpPr>
                          <a:spLocks noChangeArrowheads="1"/>
                        </wps:cNvSpPr>
                        <wps:spPr bwMode="auto">
                          <a:xfrm>
                            <a:off x="871348" y="6233289"/>
                            <a:ext cx="2498800" cy="11264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Медикаментозное </w:t>
                              </w:r>
                            </w:p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лечение -  </w:t>
                              </w:r>
                              <w:proofErr w:type="gramStart"/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базовая</w:t>
                              </w:r>
                              <w:proofErr w:type="gramEnd"/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</w:p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терапия ХСН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Блок-схема: альтернативный процесс 48"/>
                        <wps:cNvSpPr/>
                        <wps:spPr bwMode="auto">
                          <a:xfrm>
                            <a:off x="3876739" y="6233291"/>
                            <a:ext cx="2731442" cy="112567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Имплантация КВД с целью первичной</w:t>
                              </w:r>
                            </w:p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0C1EE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 профилактики ВСС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Стрелка вниз 49"/>
                        <wps:cNvSpPr/>
                        <wps:spPr>
                          <a:xfrm>
                            <a:off x="1225084" y="5070735"/>
                            <a:ext cx="2058365" cy="1157594"/>
                          </a:xfrm>
                          <a:prstGeom prst="downArrow">
                            <a:avLst>
                              <a:gd name="adj1" fmla="val 58165"/>
                              <a:gd name="adj2" fmla="val 46063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ind w:hanging="142"/>
                                <w:jc w:val="center"/>
                              </w:pPr>
                              <w:proofErr w:type="gramStart"/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Р</w:t>
                              </w:r>
                              <w:proofErr w:type="gramEnd"/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≤0,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60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0" name="Стрелка вниз 50"/>
                        <wps:cNvSpPr/>
                        <wps:spPr>
                          <a:xfrm>
                            <a:off x="4114417" y="5071292"/>
                            <a:ext cx="1977637" cy="1157594"/>
                          </a:xfrm>
                          <a:prstGeom prst="downArrow">
                            <a:avLst>
                              <a:gd name="adj1" fmla="val 55683"/>
                              <a:gd name="adj2" fmla="val 47621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ind w:hanging="142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gramStart"/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Р</w:t>
                              </w:r>
                              <w:proofErr w:type="gramEnd"/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≥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0,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60</w:t>
                              </w:r>
                              <w:r w:rsidRPr="000C1EED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 bwMode="auto">
                          <a:xfrm>
                            <a:off x="0" y="3802639"/>
                            <a:ext cx="7632849" cy="1313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4F81BD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  <w:color w:val="000000" w:themeColor="text1"/>
                                      <w:kern w:val="24"/>
                                    </w:rPr>
                                    <m:t>  P= 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0000" w:themeColor="text1"/>
                                          <w:kern w:val="24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/>
                                          <w:color w:val="000000" w:themeColor="text1"/>
                                          <w:kern w:val="24"/>
                                        </w:rPr>
                                        <m:t>1+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</w:rPr>
                                            <m:t>e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</w:rPr>
                                            <m:t>-(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</w:rPr>
                                            <m:t>7,25-0,38×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  <w:lang w:val="en-US"/>
                                            </w:rPr>
                                            <m:t>GLS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</w:rPr>
                                            <m:t>ЛЖ-0,76×ЖЭС-4,35×нЖТ-1,46×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  <w:lang w:val="en-US"/>
                                            </w:rPr>
                                            <m:t>J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</w:rPr>
                                            <m:t>T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  <w:lang w:val="en-US"/>
                                            </w:rPr>
                                            <m:t>d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eastAsia="Calibri" w:hAnsi="Cambria Math"/>
                                              <w:color w:val="000000" w:themeColor="text1"/>
                                              <w:kern w:val="24"/>
                                            </w:rPr>
                                            <m:t>-4,28×ТСР-5,03×мАТВ)</m:t>
                                          </m:r>
                                        </m:sup>
                                      </m:sSup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Выноска со стрелкой влево 52"/>
                        <wps:cNvSpPr/>
                        <wps:spPr>
                          <a:xfrm>
                            <a:off x="6608367" y="6054838"/>
                            <a:ext cx="5943969" cy="1366388"/>
                          </a:xfrm>
                          <a:prstGeom prst="leftArrowCallou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0C1EED">
                                <w:rPr>
                                  <w:b/>
                                  <w:bCs/>
                                  <w:i/>
                                  <w:iCs/>
                                  <w:color w:val="244061" w:themeColor="accent1" w:themeShade="80"/>
                                  <w:kern w:val="24"/>
                                  <w:lang w:val="en-US"/>
                                </w:rPr>
                                <w:t>LMNA</w:t>
                              </w:r>
                              <w:r w:rsidRPr="000C1EED">
                                <w:rPr>
                                  <w:b/>
                                  <w:bCs/>
                                  <w:i/>
                                  <w:iCs/>
                                  <w:color w:val="244061" w:themeColor="accent1" w:themeShade="80"/>
                                  <w:kern w:val="24"/>
                                </w:rPr>
                                <w:t>-</w:t>
                              </w:r>
                              <w:r w:rsidRPr="000C1EED"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 xml:space="preserve">позитивность </w:t>
                              </w:r>
                              <w:r w:rsidRPr="000C1EED">
                                <w:rPr>
                                  <w:b/>
                                  <w:bCs/>
                                  <w:color w:val="244061" w:themeColor="accent1" w:themeShade="80"/>
                                  <w:kern w:val="24"/>
                                </w:rPr>
                                <w:t xml:space="preserve">в </w:t>
                              </w:r>
                              <w:proofErr w:type="gramStart"/>
                              <w:r w:rsidRPr="000C1EED">
                                <w:rPr>
                                  <w:b/>
                                  <w:bCs/>
                                  <w:color w:val="244061" w:themeColor="accent1" w:themeShade="80"/>
                                  <w:kern w:val="24"/>
                                </w:rPr>
                                <w:t>сочетании  с</w:t>
                              </w:r>
                              <w:proofErr w:type="gramEnd"/>
                              <w:r w:rsidRPr="000C1EED">
                                <w:rPr>
                                  <w:b/>
                                  <w:bCs/>
                                  <w:color w:val="244061" w:themeColor="accent1" w:themeShade="80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44061" w:themeColor="accent1" w:themeShade="80"/>
                                  <w:kern w:val="24"/>
                                </w:rPr>
                                <w:t xml:space="preserve">пароксизмальной </w:t>
                              </w:r>
                              <w:proofErr w:type="spellStart"/>
                              <w:r w:rsidRPr="000C1EED">
                                <w:rPr>
                                  <w:b/>
                                  <w:bCs/>
                                  <w:color w:val="244061" w:themeColor="accent1" w:themeShade="80"/>
                                  <w:kern w:val="24"/>
                                </w:rPr>
                                <w:t>нЖТ</w:t>
                              </w:r>
                              <w:proofErr w:type="spellEnd"/>
                              <w:r w:rsidRPr="000C1EED">
                                <w:rPr>
                                  <w:b/>
                                  <w:bCs/>
                                  <w:color w:val="244061" w:themeColor="accent1" w:themeShade="80"/>
                                  <w:kern w:val="24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>из ≥ 5 комплексов с частотой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>сокращений ≥ 150 ударов в минуту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3" name="Стрелка вниз 53"/>
                        <wps:cNvSpPr/>
                        <wps:spPr>
                          <a:xfrm>
                            <a:off x="12067705" y="3075941"/>
                            <a:ext cx="484632" cy="315803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4" name="Стрелка вниз 54"/>
                        <wps:cNvSpPr/>
                        <wps:spPr>
                          <a:xfrm>
                            <a:off x="5000332" y="1746731"/>
                            <a:ext cx="484632" cy="648072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5" name="Стрелка вниз 55"/>
                        <wps:cNvSpPr/>
                        <wps:spPr>
                          <a:xfrm>
                            <a:off x="8676964" y="1746731"/>
                            <a:ext cx="484632" cy="648072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6" name="Выноска со стрелкой влево 56"/>
                        <wps:cNvSpPr/>
                        <wps:spPr>
                          <a:xfrm>
                            <a:off x="7560840" y="3559125"/>
                            <a:ext cx="2376264" cy="1872208"/>
                          </a:xfrm>
                          <a:prstGeom prst="leftArrowCallout">
                            <a:avLst>
                              <a:gd name="adj1" fmla="val 25000"/>
                              <a:gd name="adj2" fmla="val 25000"/>
                              <a:gd name="adj3" fmla="val 25000"/>
                              <a:gd name="adj4" fmla="val 73795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0C1EED">
                                <w:rPr>
                                  <w:b/>
                                  <w:bCs/>
                                  <w:i/>
                                  <w:iCs/>
                                  <w:color w:val="244061" w:themeColor="accent1" w:themeShade="80"/>
                                  <w:kern w:val="24"/>
                                  <w:lang w:val="en-US"/>
                                </w:rPr>
                                <w:t>LMNA</w:t>
                              </w:r>
                              <w:r w:rsidRPr="000C1EED">
                                <w:rPr>
                                  <w:b/>
                                  <w:bCs/>
                                  <w:i/>
                                  <w:iCs/>
                                  <w:color w:val="244061" w:themeColor="accent1" w:themeShade="80"/>
                                  <w:kern w:val="24"/>
                                </w:rPr>
                                <w:t>-</w:t>
                              </w:r>
                              <w:r w:rsidRPr="000C1EED">
                                <w:rPr>
                                  <w:b/>
                                  <w:i/>
                                  <w:iCs/>
                                  <w:color w:val="FFFFFF" w:themeColor="light1"/>
                                  <w:kern w:val="24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b/>
                                  <w:color w:val="000000" w:themeColor="text1"/>
                                  <w:kern w:val="24"/>
                                </w:rPr>
                                <w:t>негативность:</w:t>
                              </w:r>
                            </w:p>
                            <w:p w:rsidR="000C1EED" w:rsidRP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→ </w:t>
                              </w:r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 xml:space="preserve">оценка риска ВСС по формуле </w:t>
                              </w:r>
                              <w:proofErr w:type="gramStart"/>
                              <w:r w:rsidRPr="000C1EED">
                                <w:rPr>
                                  <w:b/>
                                  <w:color w:val="000000" w:themeColor="text1"/>
                                  <w:kern w:val="24"/>
                                </w:rPr>
                                <w:t>Р</w:t>
                              </w:r>
                              <w:proofErr w:type="gramEnd"/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7" name="Выноска со стрелкой влево 57"/>
                        <wps:cNvSpPr/>
                        <wps:spPr>
                          <a:xfrm>
                            <a:off x="9793087" y="3559125"/>
                            <a:ext cx="2274617" cy="1872208"/>
                          </a:xfrm>
                          <a:prstGeom prst="leftArrowCallout">
                            <a:avLst>
                              <a:gd name="adj1" fmla="val 25000"/>
                              <a:gd name="adj2" fmla="val 25000"/>
                              <a:gd name="adj3" fmla="val 17945"/>
                              <a:gd name="adj4" fmla="val 78944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 w:rsidRPr="000C1EED">
                                <w:rPr>
                                  <w:b/>
                                  <w:bCs/>
                                  <w:i/>
                                  <w:iCs/>
                                  <w:color w:val="244061" w:themeColor="accent1" w:themeShade="80"/>
                                  <w:kern w:val="24"/>
                                  <w:lang w:val="en-US"/>
                                </w:rPr>
                                <w:t>LMNA</w:t>
                              </w:r>
                              <w:r w:rsidRPr="000C1EED">
                                <w:rPr>
                                  <w:b/>
                                  <w:bCs/>
                                  <w:i/>
                                  <w:iCs/>
                                  <w:color w:val="244061" w:themeColor="accent1" w:themeShade="80"/>
                                  <w:kern w:val="24"/>
                                </w:rPr>
                                <w:t>-</w:t>
                              </w:r>
                              <w:r w:rsidRPr="000C1EED">
                                <w:rPr>
                                  <w:b/>
                                  <w:bCs/>
                                  <w:i/>
                                  <w:iCs/>
                                  <w:color w:val="244061" w:themeColor="accent1" w:themeShade="80"/>
                                  <w:kern w:val="24"/>
                                </w:rPr>
                                <w:t xml:space="preserve"> </w:t>
                              </w:r>
                              <w:proofErr w:type="gramStart"/>
                              <w:r w:rsidRPr="000C1EED">
                                <w:rPr>
                                  <w:b/>
                                  <w:color w:val="000000" w:themeColor="text1"/>
                                  <w:kern w:val="24"/>
                                </w:rPr>
                                <w:t>позитивность</w:t>
                              </w:r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при</w:t>
                              </w:r>
                              <w:proofErr w:type="gramEnd"/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 xml:space="preserve"> отсутстви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и</w:t>
                              </w:r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proofErr w:type="spellStart"/>
                              <w:r w:rsidRPr="000C1EED">
                                <w:rPr>
                                  <w:b/>
                                  <w:bCs/>
                                  <w:color w:val="244061" w:themeColor="accent1" w:themeShade="80"/>
                                  <w:kern w:val="24"/>
                                </w:rPr>
                                <w:t>нЖТ</w:t>
                              </w:r>
                              <w:proofErr w:type="spellEnd"/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 xml:space="preserve">**: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→</w:t>
                              </w:r>
                              <w:r w:rsidRPr="000C1EED">
                                <w:rPr>
                                  <w:color w:val="000000" w:themeColor="text1"/>
                                  <w:kern w:val="24"/>
                                </w:rPr>
                                <w:t>оценка риска по формуле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C1EED">
                                <w:rPr>
                                  <w:b/>
                                  <w:color w:val="000000" w:themeColor="text1"/>
                                  <w:kern w:val="24"/>
                                </w:rPr>
                                <w:t>Р</w:t>
                              </w:r>
                            </w:p>
                            <w:p w:rsidR="000C1EED" w:rsidRDefault="000C1EED" w:rsidP="000C1EE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8" name="Стрелка вниз 58"/>
                        <wps:cNvSpPr/>
                        <wps:spPr>
                          <a:xfrm>
                            <a:off x="9210156" y="3061973"/>
                            <a:ext cx="484632" cy="648072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9" name="Стрелка вниз 59"/>
                        <wps:cNvSpPr/>
                        <wps:spPr>
                          <a:xfrm>
                            <a:off x="11433640" y="3061973"/>
                            <a:ext cx="484632" cy="648072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0" name="Стрелка вниз 60"/>
                        <wps:cNvSpPr/>
                        <wps:spPr>
                          <a:xfrm>
                            <a:off x="3370191" y="3108781"/>
                            <a:ext cx="484632" cy="810952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C1EED" w:rsidRDefault="000C1EED" w:rsidP="000C1EE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margin-left:-44.7pt;margin-top:-73.05pt;width:672.85pt;height:397.8pt;z-index:251661312" coordsize="125523,7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42" o:spid="_x0000_s1027" type="#_x0000_t67" style="position:absolute;left:62993;top:3907;width:4846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ec8QA&#10;AADbAAAADwAAAGRycy9kb3ducmV2LnhtbESPQWvCQBSE7wX/w/KE3uqmVqXEbEQsLV56iAZ6fWSf&#10;SWr2bdjdmuTfdwsFj8PMfMNku9F04kbOt5YVPC8SEMSV1S3XCsrz+9MrCB+QNXaWScFEHnb57CHD&#10;VNuBC7qdQi0ihH2KCpoQ+lRKXzVk0C9sTxy9i3UGQ5SultrhEOGmk8sk2UiDLceFBns6NFRdTz9G&#10;wZsbquPH9NKv5Hr61F/fZVGUV6Ue5+N+CyLQGO7h//ZRK1gt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YHnPEAAAA2wAAAA8AAAAAAAAAAAAAAAAAmAIAAGRycy9k&#10;b3ducmV2LnhtbFBLBQYAAAAABAAEAPUAAACJAwAAAAA=&#10;" adj="13524" fillcolor="window" strokecolor="windowText" strokeweight="2pt">
                  <v:textbox>
                    <w:txbxContent>
                      <w:p w:rsidR="000C1EED" w:rsidRDefault="000C1EED" w:rsidP="000C1EE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03" o:spid="_x0000_s1028" type="#_x0000_t202" style="position:absolute;left:17809;width:104526;height:4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9mcEA&#10;AADbAAAADwAAAGRycy9kb3ducmV2LnhtbESP3YrCMBSE7xd8h3AE7zR1u6hUo8iCoIuIf3h9aI5t&#10;sTkpTbT17Y0g7OUwM98ws0VrSvGg2hWWFQwHEQji1OqCMwXn06o/AeE8ssbSMil4koPFvPM1w0Tb&#10;hg/0OPpMBAi7BBXk3leJlC7NyaAb2Io4eFdbG/RB1pnUNTYBbkr5HUUjabDgsJBjRb85pbfj3SiQ&#10;m2YXy+1+NL5s/u5n43Tcslaq122XUxCeWv8f/rTXWsFPDO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bPZnBAAAA2wAAAA8AAAAAAAAAAAAAAAAAmAIAAGRycy9kb3du&#10;cmV2LnhtbFBLBQYAAAAABAAEAPUAAACGAwAAAAA=&#10;" strokeweight="2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gramStart"/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>Верифицированная</w:t>
                        </w:r>
                        <w:proofErr w:type="gramEnd"/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 xml:space="preserve"> ДКМП  (семейные и идиопатические формы)</w:t>
                        </w:r>
                      </w:p>
                    </w:txbxContent>
                  </v:textbox>
                </v:shape>
                <v:shape id="TextBox 4" o:spid="_x0000_s1029" type="#_x0000_t202" style="position:absolute;left:9605;top:10385;width:115789;height:6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moMUA&#10;AADbAAAADwAAAGRycy9kb3ducmV2LnhtbESPT2sCMRTE74V+h/AK3mrWP0hdjSJCofRUtUWPz80z&#10;Wdy8rJuoq5++EQo9DjPzG2Y6b10lLtSE0rOCXjcDQVx4XbJR8L15f30DESKyxsozKbhRgPns+WmK&#10;ufZXXtFlHY1IEA45KrAx1rmUobDkMHR9TZy8g28cxiQbI3WD1wR3lexn2Ug6LDktWKxpaak4rs9O&#10;wfZzud/Ie+9rtBuMT/LHmLM9LJTqvLSLCYhIbfwP/7U/tILhEB5f0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NqagxQAAANsAAAAPAAAAAAAAAAAAAAAAAJgCAABkcnMv&#10;ZG93bnJldi54bWxQSwUGAAAAAAQABAD1AAAAigMAAAAA&#10;" filled="f" strokecolor="windowText" strokeweight="2pt">
                  <v:textbox style="mso-fit-shape-to-text:t"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0C1EED">
                          <w:rPr>
                            <w:b/>
                            <w:bCs/>
                            <w:color w:val="000000"/>
                            <w:kern w:val="24"/>
                          </w:rPr>
                          <w:t>Эхо-КГ</w:t>
                        </w:r>
                        <w:r w:rsidR="009F46E7">
                          <w:rPr>
                            <w:b/>
                            <w:bCs/>
                            <w:color w:val="000000"/>
                            <w:kern w:val="24"/>
                          </w:rPr>
                          <w:t>,  ХМ ЭКГ,  ЭКГ-12 «Интекард-7»;</w:t>
                        </w:r>
                        <w:r w:rsidRPr="000C1EED">
                          <w:rPr>
                            <w:b/>
                            <w:bCs/>
                            <w:color w:val="000000"/>
                            <w:kern w:val="24"/>
                          </w:rPr>
                          <w:t xml:space="preserve">  при </w:t>
                        </w:r>
                        <w:r>
                          <w:rPr>
                            <w:b/>
                            <w:bCs/>
                            <w:color w:val="000000"/>
                            <w:kern w:val="24"/>
                          </w:rPr>
                          <w:t>выявлении</w:t>
                        </w:r>
                        <w:r w:rsidRPr="000C1EED">
                          <w:rPr>
                            <w:b/>
                            <w:bCs/>
                            <w:color w:val="000000"/>
                            <w:kern w:val="24"/>
                          </w:rPr>
                          <w:t xml:space="preserve"> признаков  </w:t>
                        </w:r>
                        <w:proofErr w:type="spellStart"/>
                        <w:r w:rsidRPr="000C1EED">
                          <w:rPr>
                            <w:b/>
                            <w:bCs/>
                            <w:color w:val="000000"/>
                            <w:kern w:val="24"/>
                          </w:rPr>
                          <w:t>ламин</w:t>
                        </w:r>
                        <w:proofErr w:type="spellEnd"/>
                        <w:r w:rsidRPr="000C1EED">
                          <w:rPr>
                            <w:b/>
                            <w:bCs/>
                            <w:color w:val="000000"/>
                            <w:kern w:val="24"/>
                          </w:rPr>
                          <w:t xml:space="preserve">-позитивного фенотипа* - </w:t>
                        </w:r>
                        <w:r w:rsidR="00DD6A0A">
                          <w:rPr>
                            <w:b/>
                            <w:bCs/>
                            <w:color w:val="000000"/>
                            <w:kern w:val="24"/>
                          </w:rPr>
                          <w:t xml:space="preserve">дополнительное проведение </w:t>
                        </w:r>
                        <w:r w:rsidRPr="000C1EED">
                          <w:rPr>
                            <w:b/>
                            <w:bCs/>
                            <w:color w:val="000000"/>
                            <w:kern w:val="24"/>
                          </w:rPr>
                          <w:t>молекулярно-генетическо</w:t>
                        </w:r>
                        <w:r w:rsidR="00DD6A0A">
                          <w:rPr>
                            <w:b/>
                            <w:bCs/>
                            <w:color w:val="000000"/>
                            <w:kern w:val="24"/>
                          </w:rPr>
                          <w:t>го  исследования</w:t>
                        </w:r>
                        <w:r w:rsidRPr="000C1EED">
                          <w:rPr>
                            <w:b/>
                            <w:bCs/>
                            <w:color w:val="000000"/>
                            <w:kern w:val="24"/>
                          </w:rPr>
                          <w:t xml:space="preserve"> </w:t>
                        </w:r>
                        <w:r w:rsidRPr="000C1EED">
                          <w:rPr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 xml:space="preserve"> гена  </w:t>
                        </w:r>
                        <w:proofErr w:type="spellStart"/>
                        <w:r w:rsidRPr="000C1EED">
                          <w:rPr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>ламина</w:t>
                        </w:r>
                        <w:proofErr w:type="spellEnd"/>
                        <w:r w:rsidRPr="000C1EED">
                          <w:rPr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 xml:space="preserve"> </w:t>
                        </w:r>
                        <w:r w:rsidRPr="000C1EED">
                          <w:rPr>
                            <w:b/>
                            <w:bCs/>
                            <w:color w:val="215868" w:themeColor="accent5" w:themeShade="80"/>
                            <w:kern w:val="24"/>
                            <w:lang w:val="en-US"/>
                          </w:rPr>
                          <w:t>A</w:t>
                        </w:r>
                        <w:r w:rsidRPr="000C1EED">
                          <w:rPr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>/</w:t>
                        </w:r>
                        <w:r w:rsidRPr="000C1EED">
                          <w:rPr>
                            <w:b/>
                            <w:bCs/>
                            <w:color w:val="215868" w:themeColor="accent5" w:themeShade="80"/>
                            <w:kern w:val="24"/>
                            <w:lang w:val="en-US"/>
                          </w:rPr>
                          <w:t>C</w:t>
                        </w:r>
                        <w:r w:rsidRPr="000C1EED">
                          <w:rPr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 xml:space="preserve"> (</w:t>
                        </w:r>
                        <w:r w:rsidRPr="000C1EED">
                          <w:rPr>
                            <w:b/>
                            <w:bCs/>
                            <w:i/>
                            <w:iCs/>
                            <w:color w:val="215868" w:themeColor="accent5" w:themeShade="80"/>
                            <w:kern w:val="24"/>
                            <w:lang w:val="en-US"/>
                          </w:rPr>
                          <w:t>LMNA</w:t>
                        </w:r>
                        <w:r w:rsidRPr="000C1EED">
                          <w:rPr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 xml:space="preserve">) </w:t>
                        </w:r>
                      </w:p>
                    </w:txbxContent>
                  </v:textbox>
                </v:shape>
                <v:rect id="Прямоугольник 45" o:spid="_x0000_s1030" style="position:absolute;left:85389;top:22838;width:40134;height:7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7NGMIA&#10;AADbAAAADwAAAGRycy9kb3ducmV2LnhtbESPQWsCMRSE7wX/Q3iCt5pVrNTVKCqsFHqqVc+PzdvN&#10;4uZlSaKu/74pFHocZuYbZrXpbSvu5EPjWMFknIEgLp1uuFZw+i5e30GEiKyxdUwKnhRgsx68rDDX&#10;7sFfdD/GWiQIhxwVmBi7XMpQGrIYxq4jTl7lvMWYpK+l9vhIcNvKaZbNpcWG04LBjvaGyuvxZhVQ&#10;tvXn6+5Q1MWnn5tnZRfV6aLUaNhvlyAi9fE//Nf+0Apmb/D7Jf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s0YwgAAANsAAAAPAAAAAAAAAAAAAAAAAJgCAABkcnMvZG93&#10;bnJldi54bWxQSwUGAAAAAAQABAD1AAAAhwMAAAAA&#10;" strokecolor="#376092" strokeweight="1.75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0C1EED">
                          <w:rPr>
                            <w:rFonts w:eastAsia="Calibri"/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 xml:space="preserve">Признаки 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i/>
                            <w:iCs/>
                            <w:color w:val="215868" w:themeColor="accent5" w:themeShade="80"/>
                            <w:kern w:val="24"/>
                            <w:lang w:val="en-US"/>
                          </w:rPr>
                          <w:t>LMNA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color w:val="215868" w:themeColor="accent5" w:themeShade="80"/>
                            <w:kern w:val="24"/>
                            <w:lang w:val="en-US"/>
                          </w:rPr>
                          <w:t xml:space="preserve"> 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>фенотипа</w:t>
                        </w:r>
                        <w:r>
                          <w:rPr>
                            <w:rFonts w:eastAsia="Calibri"/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>: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 xml:space="preserve"> *</w:t>
                        </w:r>
                      </w:p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215868" w:themeColor="accent5" w:themeShade="80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color w:val="215868" w:themeColor="accent5" w:themeShade="80"/>
                            <w:kern w:val="24"/>
                          </w:rPr>
                          <w:t xml:space="preserve">→ скрининг 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i/>
                            <w:iCs/>
                            <w:color w:val="215868" w:themeColor="accent5" w:themeShade="80"/>
                            <w:kern w:val="24"/>
                            <w:lang w:val="en-US"/>
                          </w:rPr>
                          <w:t>LMNA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i/>
                            <w:iCs/>
                            <w:color w:val="215868" w:themeColor="accent5" w:themeShade="80"/>
                            <w:kern w:val="24"/>
                          </w:rPr>
                          <w:t xml:space="preserve"> гена</w:t>
                        </w:r>
                      </w:p>
                    </w:txbxContent>
                  </v:textbox>
                </v:rect>
                <v:rect id="Прямоугольник 46" o:spid="_x0000_s1031" style="position:absolute;left:15121;top:22839;width:42485;height:8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qn8UA&#10;AADbAAAADwAAAGRycy9kb3ducmV2LnhtbESPQWsCMRSE7wX/Q3iCl1IT27LIahTRCqWHhapQj4/N&#10;c3dx87IkUdf++qZQ6HGYmW+Y+bK3rbiSD41jDZOxAkFcOtNwpeGw3z5NQYSIbLB1TBruFGC5GDzM&#10;MTfuxp903cVKJAiHHDXUMXa5lKGsyWIYu444eSfnLcYkfSWNx1uC21Y+K5VJiw2nhRo7WtdUnncX&#10;q6H7WqN9K2T88PeX7+PlUGw26lHr0bBfzUBE6uN/+K/9bjS8ZvD7Jf0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+qfxQAAANsAAAAPAAAAAAAAAAAAAAAAAJgCAABkcnMv&#10;ZG93bnJldi54bWxQSwUGAAAAAAQABAD1AAAAigMAAAAA&#10;" strokeweight="1.5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0C1EED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Отсутствие 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lang w:val="en-US"/>
                          </w:rPr>
                          <w:t>LMNA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фенотипа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>:</w:t>
                        </w:r>
                        <w:r w:rsidRPr="000C1EED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0C1EED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→ оценка риска ВСС по формуле </w:t>
                        </w:r>
                        <w:proofErr w:type="gramStart"/>
                        <w:r w:rsidRPr="000C1EED"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</w:rPr>
                          <w:t>Р</w:t>
                        </w:r>
                        <w:proofErr w:type="gramEnd"/>
                      </w:p>
                    </w:txbxContent>
                  </v:textbox>
                </v:rect>
                <v:roundrect id="AutoShape 1493" o:spid="_x0000_s1032" style="position:absolute;left:8713;top:62332;width:24988;height:1126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EM8QA&#10;AADbAAAADwAAAGRycy9kb3ducmV2LnhtbESPQWvCQBSE70L/w/IK3nSjWJXoKqWo2KNpgx4f2WcS&#10;zL6N2TWm/fXdguBxmJlvmOW6M5VoqXGlZQWjYQSCOLO65FzB99d2MAfhPLLGyjIp+CEH69VLb4mx&#10;tnc+UJv4XAQIuxgVFN7XsZQuK8igG9qaOHhn2xj0QTa51A3eA9xUchxFU2mw5LBQYE0fBWWX5GYU&#10;cGs3v9f0GFWzW7rfjXafySl9U6r/2r0vQHjq/DP8aO+1gskM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RDPEAAAA2wAAAA8AAAAAAAAAAAAAAAAAmAIAAGRycy9k&#10;b3ducmV2LnhtbFBLBQYAAAAABAAEAPUAAACJAwAAAAA=&#10;" strokeweight="1.5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 xml:space="preserve">Медикаментозное </w:t>
                        </w:r>
                      </w:p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 xml:space="preserve">лечение -  </w:t>
                        </w:r>
                        <w:proofErr w:type="gramStart"/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>базовая</w:t>
                        </w:r>
                        <w:proofErr w:type="gramEnd"/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 xml:space="preserve"> </w:t>
                        </w:r>
                      </w:p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>терапия ХСН</w:t>
                        </w:r>
                      </w:p>
                    </w:txbxContent>
                  </v:textbox>
                </v:roundre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48" o:spid="_x0000_s1033" type="#_x0000_t176" style="position:absolute;left:38767;top:62332;width:27314;height:1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X6YcAA&#10;AADbAAAADwAAAGRycy9kb3ducmV2LnhtbERPTYvCMBC9C/sfwizsTVMX0aUaRRYELyta3YO3oRnb&#10;YDMpSar135uD4PHxvher3jbiRj4YxwrGowwEcem04UrB6bgZ/oAIEVlj45gUPCjAavkxWGCu3Z0P&#10;dCtiJVIIhxwV1DG2uZShrMliGLmWOHEX5y3GBH0ltcd7CreN/M6yqbRoODXU2NJvTeW16KyCrSn+&#10;m/PGT/4utBu7/aw77M1Oqa/Pfj0HEamPb/HLvdUKJmls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1X6YcAAAADbAAAADwAAAAAAAAAAAAAAAACYAgAAZHJzL2Rvd25y&#10;ZXYueG1sUEsFBgAAAAAEAAQA9QAAAIUDAAAAAA==&#10;" strokeweight="1.5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>Имплантация КВД с целью первичной</w:t>
                        </w:r>
                      </w:p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0C1EED"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</w:rPr>
                          <w:t xml:space="preserve"> профилактики ВСС</w:t>
                        </w:r>
                      </w:p>
                    </w:txbxContent>
                  </v:textbox>
                </v:shape>
                <v:shape id="Стрелка вниз 49" o:spid="_x0000_s1034" type="#_x0000_t67" style="position:absolute;left:12250;top:50707;width:20584;height:11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RGkcMA&#10;AADbAAAADwAAAGRycy9kb3ducmV2LnhtbESPS4vCQBCE74L/YWjBm07UxUd0FBGURU8+wGubaZNo&#10;pidkRo3/3hEW9lhU11dds0VtCvGkyuWWFfS6EQjixOqcUwWn47ozBuE8ssbCMil4k4PFvNmYYazt&#10;i/f0PPhUBAi7GBVk3pexlC7JyKDr2pI4eFdbGfRBVqnUFb4C3BSyH0VDaTDn0JBhSauMkvvhYcIb&#10;68t5dBtt3/vVZnA67pZ4ubuhUu1WvZyC8FT7/+O/9K9W8DOB75YAAD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RGkcMAAADbAAAADwAAAAAAAAAAAAAAAACYAgAAZHJzL2Rv&#10;d25yZXYueG1sUEsFBgAAAAAEAAQA9QAAAIgDAAAAAA==&#10;" adj="11650,4518" fillcolor="window" strokecolor="windowText" strokeweight="2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ind w:hanging="142"/>
                          <w:jc w:val="center"/>
                        </w:pPr>
                        <w:proofErr w:type="gramStart"/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Р</w:t>
                        </w:r>
                        <w:proofErr w:type="gramEnd"/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≤0,</w:t>
                        </w:r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>60</w:t>
                        </w:r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0</w:t>
                        </w:r>
                      </w:p>
                    </w:txbxContent>
                  </v:textbox>
                </v:shape>
                <v:shape id="Стрелка вниз 50" o:spid="_x0000_s1035" type="#_x0000_t67" style="position:absolute;left:41144;top:50712;width:19776;height:11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CQMIA&#10;AADbAAAADwAAAGRycy9kb3ducmV2LnhtbERPTYvCMBC9C/6HMIIX0XRFpds1iiyIwh7Eqix7G5qx&#10;rTaT0kSt/35zEDw+3vd82ZpK3KlxpWUFH6MIBHFmdcm5guNhPYxBOI+ssbJMCp7kYLnoduaYaPvg&#10;Pd1Tn4sQwi5BBYX3dSKlywoy6Ea2Jg7c2TYGfYBNLnWDjxBuKjmOopk0WHJoKLCm74Kya3ozCsab&#10;00Wefibub/c7OJa3z4xjEyvV77WrLxCeWv8Wv9xbrWAa1ocv4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D8JAwgAAANsAAAAPAAAAAAAAAAAAAAAAAJgCAABkcnMvZG93&#10;bnJldi54bWxQSwUGAAAAAAQABAD1AAAAhwMAAAAA&#10;" adj="11314,4786" fillcolor="window" strokecolor="windowText" strokeweight="2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ind w:hanging="142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gramStart"/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Р</w:t>
                        </w:r>
                        <w:proofErr w:type="gramEnd"/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>≥</w:t>
                        </w:r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0,</w:t>
                        </w:r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>60</w:t>
                        </w:r>
                        <w:r w:rsidRPr="000C1EED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rect id="Прямоугольник 51" o:spid="_x0000_s1036" style="position:absolute;top:38026;width:76328;height:13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wXn8MA&#10;AADbAAAADwAAAGRycy9kb3ducmV2LnhtbESP3YrCMBSE7xd8h3AE79a0gstajSKK4MXC4s8DHJpj&#10;U2xOahPb6tNvBGEvh5n5hlmseluJlhpfOlaQjhMQxLnTJRcKzqfd5zcIH5A1Vo5JwYM8rJaDjwVm&#10;2nV8oPYYChEh7DNUYEKoMyl9bsiiH7uaOHoX11gMUTaF1A12EW4rOUmSL2mx5LhgsKaNofx6vFsF&#10;3dr9stn2s9vhp8g3M9y26f2p1GjYr+cgAvXhP/xu77WCaQqv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wXn8MAAADbAAAADwAAAAAAAAAAAAAAAACYAgAAZHJzL2Rv&#10;d25yZXYueG1sUEsFBgAAAAAEAAQA9QAAAIgDAAAAAA==&#10;" strokecolor="#254061" strokeweight="2pt">
                  <v:textbox>
                    <w:txbxContent>
                      <w:p w:rsid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/>
                                <w:color w:val="000000" w:themeColor="text1"/>
                                <w:kern w:val="24"/>
                              </w:rPr>
                              <m:t>  P= 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/>
                                    <w:color w:val="000000" w:themeColor="text1"/>
                                    <w:kern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/>
                                    <w:color w:val="000000" w:themeColor="text1"/>
                                    <w:kern w:val="24"/>
                                  </w:rPr>
                                  <m:t>1+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</w:rPr>
                                      <m:t>-(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</w:rPr>
                                      <m:t>7,25-0,38×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GLS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</w:rPr>
                                      <m:t>ЛЖ-0,76×ЖЭС-4,35×нЖТ-1,46×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J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</w:rPr>
                                      <m:t>T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d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Calibri" w:hAnsi="Cambria Math"/>
                                        <w:color w:val="000000" w:themeColor="text1"/>
                                        <w:kern w:val="24"/>
                                      </w:rPr>
                                      <m:t>-4,28×ТСР-5,03×мАТВ)</m:t>
                                    </m:r>
                                  </m:sup>
                                </m:sSup>
                              </m:den>
                            </m:f>
                          </m:oMath>
                        </m:oMathPara>
                      </w:p>
                    </w:txbxContent>
                  </v:textbox>
                </v:rect>
                <v:shapetype id="_x0000_t77" coordsize="21600,21600" o:spt="77" adj="7200,5400,3600,8100" path="m@0,l@0@3@2@3@2@1,,10800@2@4@2@5@0@5@0,21600,21600,21600,2160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@7,0;0,10800;@7,21600;21600,10800" o:connectangles="270,180,90,0" textboxrect="@0,0,21600,21600"/>
                  <v:handles>
                    <v:h position="#0,topLeft" xrange="@2,21600"/>
                    <v:h position="topLeft,#1" yrange="0,@3"/>
                    <v:h position="#2,#3" xrange="0,@0" yrange="@1,10800"/>
                  </v:handles>
                </v:shapetype>
                <v:shape id="Выноска со стрелкой влево 52" o:spid="_x0000_s1037" type="#_x0000_t77" style="position:absolute;left:66083;top:60548;width:59440;height:13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nAgcIA&#10;AADbAAAADwAAAGRycy9kb3ducmV2LnhtbESPQYvCMBSE74L/ITxhL7KmqyhSjSKFhT2taD3s8dE8&#10;m2LyUpqo9d9vBMHjMDPfMOtt76y4URcazwq+JhkI4srrhmsFp/L7cwkiRGSN1jMpeFCA7WY4WGOu&#10;/Z0PdDvGWiQIhxwVmBjbXMpQGXIYJr4lTt7Zdw5jkl0tdYf3BHdWTrNsIR02nBYMtlQYqi7Hq1Pw&#10;5867ann9tbYcF1HP5qZ47I1SH6N+twIRqY/v8Kv9oxXMp/D8kn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icCBwgAAANsAAAAPAAAAAAAAAAAAAAAAAJgCAABkcnMvZG93&#10;bnJldi54bWxQSwUGAAAAAAQABAD1AAAAhwMAAAAA&#10;" adj="7565,,1241" fillcolor="window" strokecolor="#385d8a" strokeweight="2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0C1EED">
                          <w:rPr>
                            <w:b/>
                            <w:bCs/>
                            <w:i/>
                            <w:iCs/>
                            <w:color w:val="244061" w:themeColor="accent1" w:themeShade="80"/>
                            <w:kern w:val="24"/>
                            <w:lang w:val="en-US"/>
                          </w:rPr>
                          <w:t>LMNA</w:t>
                        </w:r>
                        <w:r w:rsidRPr="000C1EED">
                          <w:rPr>
                            <w:b/>
                            <w:bCs/>
                            <w:i/>
                            <w:iCs/>
                            <w:color w:val="244061" w:themeColor="accent1" w:themeShade="80"/>
                            <w:kern w:val="24"/>
                          </w:rPr>
                          <w:t>-</w:t>
                        </w:r>
                        <w:r w:rsidRPr="000C1EED">
                          <w:rPr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Pr="000C1EED">
                          <w:rPr>
                            <w:color w:val="000000" w:themeColor="text1"/>
                            <w:kern w:val="24"/>
                          </w:rPr>
                          <w:t xml:space="preserve">позитивность </w:t>
                        </w:r>
                        <w:r w:rsidRPr="000C1EED">
                          <w:rPr>
                            <w:b/>
                            <w:bCs/>
                            <w:color w:val="244061" w:themeColor="accent1" w:themeShade="80"/>
                            <w:kern w:val="24"/>
                          </w:rPr>
                          <w:t xml:space="preserve">в </w:t>
                        </w:r>
                        <w:proofErr w:type="gramStart"/>
                        <w:r w:rsidRPr="000C1EED">
                          <w:rPr>
                            <w:b/>
                            <w:bCs/>
                            <w:color w:val="244061" w:themeColor="accent1" w:themeShade="80"/>
                            <w:kern w:val="24"/>
                          </w:rPr>
                          <w:t>сочетании  с</w:t>
                        </w:r>
                        <w:proofErr w:type="gramEnd"/>
                        <w:r w:rsidRPr="000C1EED">
                          <w:rPr>
                            <w:b/>
                            <w:bCs/>
                            <w:color w:val="244061" w:themeColor="accent1" w:themeShade="80"/>
                            <w:kern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44061" w:themeColor="accent1" w:themeShade="80"/>
                            <w:kern w:val="24"/>
                          </w:rPr>
                          <w:t xml:space="preserve">пароксизмальной </w:t>
                        </w:r>
                        <w:proofErr w:type="spellStart"/>
                        <w:r w:rsidRPr="000C1EED">
                          <w:rPr>
                            <w:b/>
                            <w:bCs/>
                            <w:color w:val="244061" w:themeColor="accent1" w:themeShade="80"/>
                            <w:kern w:val="24"/>
                          </w:rPr>
                          <w:t>нЖТ</w:t>
                        </w:r>
                        <w:proofErr w:type="spellEnd"/>
                        <w:r w:rsidRPr="000C1EED">
                          <w:rPr>
                            <w:b/>
                            <w:bCs/>
                            <w:color w:val="244061" w:themeColor="accent1" w:themeShade="80"/>
                            <w:kern w:val="24"/>
                          </w:rPr>
                          <w:t xml:space="preserve"> </w:t>
                        </w:r>
                        <w:r w:rsidRPr="000C1EED">
                          <w:rPr>
                            <w:color w:val="000000" w:themeColor="text1"/>
                            <w:kern w:val="24"/>
                          </w:rPr>
                          <w:t>из ≥ 5 комплексов с частотой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 w:rsidRPr="000C1EED">
                          <w:rPr>
                            <w:color w:val="000000" w:themeColor="text1"/>
                            <w:kern w:val="24"/>
                          </w:rPr>
                          <w:t>сокращений ≥ 150 ударов в минуту</w:t>
                        </w:r>
                      </w:p>
                    </w:txbxContent>
                  </v:textbox>
                </v:shape>
                <v:shape id="Стрелка вниз 53" o:spid="_x0000_s1038" type="#_x0000_t67" style="position:absolute;left:120677;top:30759;width:4846;height:315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vaMUA&#10;AADbAAAADwAAAGRycy9kb3ducmV2LnhtbESPW2vCQBSE3wv+h+UIvtWNt6ZEVxHB0r4ULy34eMge&#10;s8Hs2ZBdY/z33YLg4zAz3zCLVWcr0VLjS8cKRsMEBHHudMmFgp/j9vUdhA/IGivHpOBOHlbL3ssC&#10;M+1uvKf2EAoRIewzVGBCqDMpfW7Ioh+6mjh6Z9dYDFE2hdQN3iLcVnKcJG/SYslxwWBNG0P55XC1&#10;Crab6VG3+1OZdh+71HxNqvF3+qvUoN+t5yACdeEZfrQ/tYLZB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W9oxQAAANsAAAAPAAAAAAAAAAAAAAAAAJgCAABkcnMv&#10;ZG93bnJldi54bWxQSwUGAAAAAAQABAD1AAAAigMAAAAA&#10;" adj="19943" fillcolor="window" strokecolor="#385d8a" strokeweight="2pt">
                  <v:textbox>
                    <w:txbxContent>
                      <w:p w:rsidR="000C1EED" w:rsidRDefault="000C1EED" w:rsidP="000C1EE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Стрелка вниз 54" o:spid="_x0000_s1039" type="#_x0000_t67" style="position:absolute;left:50003;top:17467;width:4846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S1QcMA&#10;AADbAAAADwAAAGRycy9kb3ducmV2LnhtbESPQWvCQBSE7wX/w/KE3urGVotEVxGL4qWH2IDXR/aZ&#10;RLNvw+5qkn/vFgo9DjPzDbPa9KYRD3K+tqxgOklAEBdW11wqyH/2bwsQPiBrbCyTgoE8bNajlxWm&#10;2nac0eMUShEh7FNUUIXQplL6oiKDfmJb4uhdrDMYonSl1A67CDeNfE+ST2mw5rhQYUu7iorb6W4U&#10;fLmuOB6Gj3Ym58O3Pl/zLMtvSr2O++0SRKA+/If/2ketYD6D3y/x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S1QcMAAADbAAAADwAAAAAAAAAAAAAAAACYAgAAZHJzL2Rv&#10;d25yZXYueG1sUEsFBgAAAAAEAAQA9QAAAIgDAAAAAA==&#10;" adj="13524" fillcolor="window" strokecolor="windowText" strokeweight="2pt">
                  <v:textbox>
                    <w:txbxContent>
                      <w:p w:rsidR="000C1EED" w:rsidRDefault="000C1EED" w:rsidP="000C1EE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Стрелка вниз 55" o:spid="_x0000_s1040" type="#_x0000_t67" style="position:absolute;left:86769;top:17467;width:4846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h78UA&#10;AADbAAAADwAAAGRycy9kb3ducmV2LnhtbESPQUsDMRSE70L/Q3gFL2KzKl3sumkRQREvpa2Cx8fm&#10;7Sa6eVmS2K7++kYo9DjMzDdMvRpdL/YUovWs4GZWgCBuvLbcKXjfPV/fg4gJWWPvmRT8UoTVcnJR&#10;Y6X9gTe036ZOZAjHChWYlIZKytgYchhnfiDOXuuDw5Rl6KQOeMhw18vboiilQ8t5weBAT4aa7+2P&#10;U4BtuCsWb7Zcm8XV18efpc+XDSl1OR0fH0AkGtM5fGq/agXzOfx/yT9AL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mHvxQAAANsAAAAPAAAAAAAAAAAAAAAAAJgCAABkcnMv&#10;ZG93bnJldi54bWxQSwUGAAAAAAQABAD1AAAAigMAAAAA&#10;" adj="13524" fillcolor="window" strokecolor="#385d8a" strokeweight="2pt">
                  <v:textbox>
                    <w:txbxContent>
                      <w:p w:rsidR="000C1EED" w:rsidRDefault="000C1EED" w:rsidP="000C1EE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Выноска со стрелкой влево 56" o:spid="_x0000_s1041" type="#_x0000_t77" style="position:absolute;left:75608;top:35591;width:23763;height:18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pVcUA&#10;AADbAAAADwAAAGRycy9kb3ducmV2LnhtbESPQWvCQBSE7wX/w/IKvUizUdCWNBsRQfAWGwua2yP7&#10;moRm34bsGmN/fbdQ6HGYmW+YdDOZTow0uNaygkUUgyCurG65VvBx2j+/gnAeWWNnmRTcycEmmz2k&#10;mGh743caC1+LAGGXoILG+z6R0lUNGXSR7YmD92kHgz7IoZZ6wFuAm04u43gtDbYcFhrsaddQ9VVc&#10;jYJ5fpm+yw59mfcvsrwfr8V5N1fq6XHavoHwNPn/8F/7oBWs1vD7Jfw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9ylVxQAAANsAAAAPAAAAAAAAAAAAAAAAAJgCAABkcnMv&#10;ZG93bnJldi54bWxQSwUGAAAAAAQABAD1AAAAigMAAAAA&#10;" adj="5660,,4255" fillcolor="window" strokecolor="#385d8a" strokeweight="2pt">
                  <v:textbox>
                    <w:txbxContent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0C1EED">
                          <w:rPr>
                            <w:b/>
                            <w:bCs/>
                            <w:i/>
                            <w:iCs/>
                            <w:color w:val="244061" w:themeColor="accent1" w:themeShade="80"/>
                            <w:kern w:val="24"/>
                            <w:lang w:val="en-US"/>
                          </w:rPr>
                          <w:t>LMNA</w:t>
                        </w:r>
                        <w:r w:rsidRPr="000C1EED">
                          <w:rPr>
                            <w:b/>
                            <w:bCs/>
                            <w:i/>
                            <w:iCs/>
                            <w:color w:val="244061" w:themeColor="accent1" w:themeShade="80"/>
                            <w:kern w:val="24"/>
                          </w:rPr>
                          <w:t>-</w:t>
                        </w:r>
                        <w:r w:rsidRPr="000C1EED">
                          <w:rPr>
                            <w:b/>
                            <w:i/>
                            <w:iCs/>
                            <w:color w:val="FFFFFF" w:themeColor="light1"/>
                            <w:kern w:val="24"/>
                          </w:rPr>
                          <w:t xml:space="preserve"> </w:t>
                        </w:r>
                        <w:r w:rsidRPr="000C1EED">
                          <w:rPr>
                            <w:b/>
                            <w:color w:val="000000" w:themeColor="text1"/>
                            <w:kern w:val="24"/>
                          </w:rPr>
                          <w:t>негативность:</w:t>
                        </w:r>
                      </w:p>
                      <w:p w:rsidR="000C1EED" w:rsidRP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0C1EED">
                          <w:rPr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 xml:space="preserve">→ </w:t>
                        </w:r>
                        <w:r w:rsidRPr="000C1EED">
                          <w:rPr>
                            <w:color w:val="000000" w:themeColor="text1"/>
                            <w:kern w:val="24"/>
                          </w:rPr>
                          <w:t xml:space="preserve">оценка риска ВСС по формуле </w:t>
                        </w:r>
                        <w:proofErr w:type="gramStart"/>
                        <w:r w:rsidRPr="000C1EED">
                          <w:rPr>
                            <w:b/>
                            <w:color w:val="000000" w:themeColor="text1"/>
                            <w:kern w:val="24"/>
                          </w:rPr>
                          <w:t>Р</w:t>
                        </w:r>
                        <w:proofErr w:type="gramEnd"/>
                      </w:p>
                    </w:txbxContent>
                  </v:textbox>
                </v:shape>
                <v:shape id="Выноска со стрелкой влево 57" o:spid="_x0000_s1042" type="#_x0000_t77" style="position:absolute;left:97930;top:35591;width:22747;height:187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GB8MA&#10;AADbAAAADwAAAGRycy9kb3ducmV2LnhtbESPS4vCQBCE7wv+h6GFvSw6UfBBdJRdIbCngC/Iscm0&#10;SUimJ2RGTf69s7Dgsaiqr6jtvjeNeFDnKssKZtMIBHFudcWFgss5maxBOI+ssbFMCgZysN+NPrYY&#10;a/vkIz1OvhABwi5GBaX3bSyly0sy6Ka2JQ7ezXYGfZBdIXWHzwA3jZxH0VIarDgslNjSoaS8Pt2N&#10;AnNN0iz/MX2S1nWKx6GyX9mg1Oe4/96A8NT7d/i//asVLFbw9yX8AL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+GB8MAAADbAAAADwAAAAAAAAAAAAAAAACYAgAAZHJzL2Rv&#10;d25yZXYueG1sUEsFBgAAAAAEAAQA9QAAAIgDAAAAAA==&#10;" adj="4548,,3190" fillcolor="window" strokecolor="#385d8a" strokeweight="2pt">
                  <v:textbox>
                    <w:txbxContent>
                      <w:p w:rsid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 w:rsidRPr="000C1EED">
                          <w:rPr>
                            <w:b/>
                            <w:bCs/>
                            <w:i/>
                            <w:iCs/>
                            <w:color w:val="244061" w:themeColor="accent1" w:themeShade="80"/>
                            <w:kern w:val="24"/>
                            <w:lang w:val="en-US"/>
                          </w:rPr>
                          <w:t>LMNA</w:t>
                        </w:r>
                        <w:r w:rsidRPr="000C1EED">
                          <w:rPr>
                            <w:b/>
                            <w:bCs/>
                            <w:i/>
                            <w:iCs/>
                            <w:color w:val="244061" w:themeColor="accent1" w:themeShade="80"/>
                            <w:kern w:val="24"/>
                          </w:rPr>
                          <w:t>-</w:t>
                        </w:r>
                        <w:r w:rsidRPr="000C1EED">
                          <w:rPr>
                            <w:b/>
                            <w:bCs/>
                            <w:i/>
                            <w:iCs/>
                            <w:color w:val="244061" w:themeColor="accent1" w:themeShade="80"/>
                            <w:kern w:val="24"/>
                          </w:rPr>
                          <w:t xml:space="preserve"> </w:t>
                        </w:r>
                        <w:proofErr w:type="gramStart"/>
                        <w:r w:rsidRPr="000C1EED">
                          <w:rPr>
                            <w:b/>
                            <w:color w:val="000000" w:themeColor="text1"/>
                            <w:kern w:val="24"/>
                          </w:rPr>
                          <w:t>позитивность</w:t>
                        </w:r>
                        <w:r w:rsidRPr="000C1EED">
                          <w:rPr>
                            <w:color w:val="000000" w:themeColor="text1"/>
                            <w:kern w:val="24"/>
                          </w:rPr>
                          <w:t xml:space="preserve">  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при</w:t>
                        </w:r>
                        <w:proofErr w:type="gramEnd"/>
                        <w:r w:rsidRPr="000C1EED">
                          <w:rPr>
                            <w:color w:val="000000" w:themeColor="text1"/>
                            <w:kern w:val="24"/>
                          </w:rPr>
                          <w:t xml:space="preserve"> отсутстви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и</w:t>
                        </w:r>
                        <w:r w:rsidRPr="000C1EED">
                          <w:rPr>
                            <w:color w:val="000000" w:themeColor="text1"/>
                            <w:kern w:val="24"/>
                          </w:rPr>
                          <w:t xml:space="preserve"> </w:t>
                        </w:r>
                        <w:proofErr w:type="spellStart"/>
                        <w:r w:rsidRPr="000C1EED">
                          <w:rPr>
                            <w:b/>
                            <w:bCs/>
                            <w:color w:val="244061" w:themeColor="accent1" w:themeShade="80"/>
                            <w:kern w:val="24"/>
                          </w:rPr>
                          <w:t>нЖТ</w:t>
                        </w:r>
                        <w:proofErr w:type="spellEnd"/>
                        <w:r w:rsidRPr="000C1EED">
                          <w:rPr>
                            <w:color w:val="000000" w:themeColor="text1"/>
                            <w:kern w:val="24"/>
                          </w:rPr>
                          <w:t xml:space="preserve">**: 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→</w:t>
                        </w:r>
                        <w:r w:rsidRPr="000C1EED">
                          <w:rPr>
                            <w:color w:val="000000" w:themeColor="text1"/>
                            <w:kern w:val="24"/>
                          </w:rPr>
                          <w:t>оценка риска по формуле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 w:rsidRPr="000C1EED">
                          <w:rPr>
                            <w:b/>
                            <w:color w:val="000000" w:themeColor="text1"/>
                            <w:kern w:val="24"/>
                          </w:rPr>
                          <w:t>Р</w:t>
                        </w:r>
                      </w:p>
                      <w:p w:rsidR="000C1EED" w:rsidRDefault="000C1EED" w:rsidP="000C1EED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Стрелка вниз 58" o:spid="_x0000_s1043" type="#_x0000_t67" style="position:absolute;left:92101;top:30619;width:4846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vOccEA&#10;AADbAAAADwAAAGRycy9kb3ducmV2LnhtbERPy2oCMRTdC/2HcAvdiGZsUXQ0ihRaSjfiC1xeJtdJ&#10;2snNkKQ67dc3C8Hl4bwXq8414kIhWs8KRsMCBHHlteVawWH/NpiCiAlZY+OZFPxShNXyobfAUvsr&#10;b+myS7XIIRxLVGBSakspY2XIYRz6ljhzZx8cpgxDLXXAaw53jXwuiol0aDk3GGzp1VD1vftxCvAc&#10;XorZp51szKz/dfyzdHrfklJPj916DiJRl+7im/tDKxjnsflL/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rznHBAAAA2wAAAA8AAAAAAAAAAAAAAAAAmAIAAGRycy9kb3du&#10;cmV2LnhtbFBLBQYAAAAABAAEAPUAAACGAwAAAAA=&#10;" adj="13524" fillcolor="window" strokecolor="#385d8a" strokeweight="2pt">
                  <v:textbox>
                    <w:txbxContent>
                      <w:p w:rsidR="000C1EED" w:rsidRDefault="000C1EED" w:rsidP="000C1EE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Стрелка вниз 59" o:spid="_x0000_s1044" type="#_x0000_t67" style="position:absolute;left:114336;top:30619;width:4846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r6sUA&#10;AADbAAAADwAAAGRycy9kb3ducmV2LnhtbESPQWsCMRSE7wX/Q3gFL6Vm26J0t0aRQkW8iLaFHh+b&#10;5ybt5mVJom799U1B8DjMzDfMdN67VhwpROtZwcOoAEFce225UfDx/nb/DCImZI2tZ1LwSxHms8HN&#10;FCvtT7yl4y41IkM4VqjApNRVUsbakMM48h1x9vY+OExZhkbqgKcMd618LIqJdGg5Lxjs6NVQ/bM7&#10;OAW4D09FubaTjSnvvj/Plr6WW1JqeNsvXkAk6tM1fGmvtIJxCf9f8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2vqxQAAANsAAAAPAAAAAAAAAAAAAAAAAJgCAABkcnMv&#10;ZG93bnJldi54bWxQSwUGAAAAAAQABAD1AAAAigMAAAAA&#10;" adj="13524" fillcolor="window" strokecolor="#385d8a" strokeweight="2pt">
                  <v:textbox>
                    <w:txbxContent>
                      <w:p w:rsidR="000C1EED" w:rsidRDefault="000C1EED" w:rsidP="000C1EE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Стрелка вниз 60" o:spid="_x0000_s1045" type="#_x0000_t67" style="position:absolute;left:33701;top:31087;width:4847;height:81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unGbwA&#10;AADbAAAADwAAAGRycy9kb3ducmV2LnhtbERPSwrCMBDdC94hjOBOUxVEqlFEEERXfg4wNmNTbCa1&#10;SW29vVkILh/vv9p0thRvqn3hWMFknIAgzpwuOFdwu+5HCxA+IGssHZOCD3nYrPu9FabatXym9yXk&#10;IoawT1GBCaFKpfSZIYt+7CriyD1cbTFEWOdS19jGcFvKaZLMpcWCY4PBinaGsuelsQpmdrdgv22u&#10;r+Ntb8pmemq75K7UcNBtlyACdeEv/rkPWsE8ro9f4g+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z26cZvAAAANsAAAAPAAAAAAAAAAAAAAAAAJgCAABkcnMvZG93bnJldi54&#10;bWxQSwUGAAAAAAQABAD1AAAAgQMAAAAA&#10;" adj="15146" fillcolor="window" strokecolor="windowText" strokeweight="2pt">
                  <v:textbox>
                    <w:txbxContent>
                      <w:p w:rsidR="000C1EED" w:rsidRDefault="000C1EED" w:rsidP="000C1EE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0C1EED" w:rsidRDefault="000C1EED">
      <w:pPr>
        <w:rPr>
          <w:lang w:val="en-US"/>
        </w:rPr>
      </w:pPr>
    </w:p>
    <w:p w:rsidR="00633F98" w:rsidRPr="00633F98" w:rsidRDefault="00633F98" w:rsidP="00633F98">
      <w:pPr>
        <w:rPr>
          <w:rFonts w:ascii="Times New Roman" w:hAnsi="Times New Roman" w:cs="Times New Roman"/>
          <w:sz w:val="24"/>
          <w:szCs w:val="24"/>
        </w:rPr>
      </w:pPr>
      <w:r w:rsidRPr="00633F98">
        <w:rPr>
          <w:rFonts w:ascii="Times New Roman" w:hAnsi="Times New Roman" w:cs="Times New Roman"/>
          <w:sz w:val="24"/>
          <w:szCs w:val="24"/>
        </w:rPr>
        <w:t>Примечания: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F98">
        <w:rPr>
          <w:rFonts w:ascii="Times New Roman" w:hAnsi="Times New Roman" w:cs="Times New Roman"/>
          <w:sz w:val="24"/>
          <w:szCs w:val="24"/>
        </w:rPr>
        <w:t xml:space="preserve"> *признаки </w:t>
      </w:r>
      <w:proofErr w:type="spellStart"/>
      <w:r w:rsidRPr="00633F98">
        <w:rPr>
          <w:rFonts w:ascii="Times New Roman" w:hAnsi="Times New Roman" w:cs="Times New Roman"/>
          <w:sz w:val="24"/>
          <w:szCs w:val="24"/>
        </w:rPr>
        <w:t>ламин</w:t>
      </w:r>
      <w:proofErr w:type="spellEnd"/>
      <w:r w:rsidRPr="00633F98">
        <w:rPr>
          <w:rFonts w:ascii="Times New Roman" w:hAnsi="Times New Roman" w:cs="Times New Roman"/>
          <w:sz w:val="24"/>
          <w:szCs w:val="24"/>
        </w:rPr>
        <w:t xml:space="preserve">-позитивного фенотипа: удлинение интервала PR ≥ 220 </w:t>
      </w:r>
      <w:proofErr w:type="spellStart"/>
      <w:r w:rsidRPr="00633F98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633F98">
        <w:rPr>
          <w:rFonts w:ascii="Times New Roman" w:hAnsi="Times New Roman" w:cs="Times New Roman"/>
          <w:sz w:val="24"/>
          <w:szCs w:val="24"/>
        </w:rPr>
        <w:t xml:space="preserve">; ≥ 25 % теста патологической </w:t>
      </w:r>
      <w:proofErr w:type="spellStart"/>
      <w:r w:rsidRPr="00633F98">
        <w:rPr>
          <w:rFonts w:ascii="Times New Roman" w:hAnsi="Times New Roman" w:cs="Times New Roman"/>
          <w:sz w:val="24"/>
          <w:szCs w:val="24"/>
        </w:rPr>
        <w:t>мАТВ</w:t>
      </w:r>
      <w:proofErr w:type="spellEnd"/>
      <w:r w:rsidRPr="00633F98">
        <w:rPr>
          <w:rFonts w:ascii="Times New Roman" w:hAnsi="Times New Roman" w:cs="Times New Roman"/>
          <w:sz w:val="24"/>
          <w:szCs w:val="24"/>
        </w:rPr>
        <w:t xml:space="preserve"> &gt;45 мкВ; ширина комплекса QRS ≥122 </w:t>
      </w:r>
      <w:proofErr w:type="spellStart"/>
      <w:r w:rsidRPr="00633F98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633F98">
        <w:rPr>
          <w:rFonts w:ascii="Times New Roman" w:hAnsi="Times New Roman" w:cs="Times New Roman"/>
          <w:sz w:val="24"/>
          <w:szCs w:val="24"/>
        </w:rPr>
        <w:t xml:space="preserve">; уровень сывороточной КФК ≥ 118 МЕ/мл;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F98">
        <w:rPr>
          <w:rFonts w:ascii="Times New Roman" w:hAnsi="Times New Roman" w:cs="Times New Roman"/>
          <w:sz w:val="24"/>
          <w:szCs w:val="24"/>
        </w:rPr>
        <w:t>**неустойчивая ЖТ из 5 или более желудочковых комплексов с ЧСС ≥ 150 уд</w:t>
      </w:r>
      <w:proofErr w:type="gramStart"/>
      <w:r w:rsidRPr="00633F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3F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3F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3F98"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D11EA2" w:rsidRDefault="00633F98">
      <w:r w:rsidRPr="00633F98">
        <w:rPr>
          <w:rFonts w:ascii="Times New Roman" w:hAnsi="Times New Roman" w:cs="Times New Roman"/>
          <w:sz w:val="24"/>
          <w:szCs w:val="24"/>
        </w:rPr>
        <w:t xml:space="preserve">Рисунок 3. Алгоритм  выбора метода первичной профилактики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F98">
        <w:rPr>
          <w:rFonts w:ascii="Times New Roman" w:hAnsi="Times New Roman" w:cs="Times New Roman"/>
          <w:sz w:val="24"/>
          <w:szCs w:val="24"/>
        </w:rPr>
        <w:t>ВСС с использованием индивидуализированной модели стратификации риска</w:t>
      </w:r>
      <w:bookmarkStart w:id="0" w:name="_GoBack"/>
      <w:bookmarkEnd w:id="0"/>
    </w:p>
    <w:sectPr w:rsidR="00D11EA2" w:rsidSect="000C1E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ED"/>
    <w:rsid w:val="000C1EED"/>
    <w:rsid w:val="00633F98"/>
    <w:rsid w:val="009F46E7"/>
    <w:rsid w:val="00D11EA2"/>
    <w:rsid w:val="00DD6A0A"/>
    <w:rsid w:val="00E1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E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E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1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DBF6-C0A8-43D6-A1D5-B54AEA60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ВТГ</dc:creator>
  <cp:lastModifiedBy>User</cp:lastModifiedBy>
  <cp:revision>2</cp:revision>
  <dcterms:created xsi:type="dcterms:W3CDTF">2016-10-28T13:53:00Z</dcterms:created>
  <dcterms:modified xsi:type="dcterms:W3CDTF">2016-10-28T13:53:00Z</dcterms:modified>
</cp:coreProperties>
</file>