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27" w:rsidRPr="000B19B2" w:rsidRDefault="00672962" w:rsidP="006F1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теломер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97D27" w:rsidRPr="000B19B2">
        <w:rPr>
          <w:rFonts w:ascii="Times New Roman" w:hAnsi="Times New Roman" w:cs="Times New Roman"/>
          <w:b/>
          <w:sz w:val="28"/>
          <w:szCs w:val="28"/>
        </w:rPr>
        <w:t xml:space="preserve"> атеросклероз</w:t>
      </w:r>
    </w:p>
    <w:p w:rsidR="00E97D27" w:rsidRDefault="00E97D27" w:rsidP="006F150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Драпкина О.М., </w:t>
      </w:r>
      <w:r w:rsidRPr="000B19B2">
        <w:rPr>
          <w:rFonts w:ascii="Times New Roman" w:hAnsi="Times New Roman" w:cs="Times New Roman"/>
          <w:b/>
          <w:i/>
          <w:sz w:val="28"/>
          <w:szCs w:val="28"/>
        </w:rPr>
        <w:t xml:space="preserve"> Шепель Р.Н.</w:t>
      </w:r>
    </w:p>
    <w:p w:rsidR="00FE0866" w:rsidRPr="00E97D27" w:rsidRDefault="00FE0866" w:rsidP="006F15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2F2" w:rsidRPr="00E97D27" w:rsidRDefault="00FE0866" w:rsidP="006F150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D27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294710" w:rsidRPr="00294710" w:rsidRDefault="00294710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Lusis</w:t>
      </w:r>
      <w:proofErr w:type="spellEnd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AJ. </w:t>
      </w:r>
      <w:proofErr w:type="spellStart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Atherosclerosis</w:t>
      </w:r>
      <w:proofErr w:type="spellEnd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47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Nature</w:t>
      </w:r>
      <w:proofErr w:type="spellEnd"/>
      <w:r w:rsidRPr="002947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2000;</w:t>
      </w:r>
      <w:r w:rsid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94710">
        <w:rPr>
          <w:rStyle w:val="ref-vo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407</w:t>
      </w:r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:233–241.</w:t>
      </w:r>
    </w:p>
    <w:p w:rsidR="00294710" w:rsidRPr="00294710" w:rsidRDefault="00294710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Willeit</w:t>
      </w:r>
      <w:proofErr w:type="spellEnd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P, </w:t>
      </w:r>
      <w:proofErr w:type="spellStart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Willeit</w:t>
      </w:r>
      <w:proofErr w:type="spellEnd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J, </w:t>
      </w:r>
      <w:proofErr w:type="spellStart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Brandstatter</w:t>
      </w:r>
      <w:proofErr w:type="spellEnd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A, </w:t>
      </w:r>
      <w:proofErr w:type="spellStart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Ehrlenbach</w:t>
      </w:r>
      <w:proofErr w:type="spellEnd"/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S. et al. Cellular aging reflected by leukocyte telomere length predicts advanced atherosclerosis and cardiovascular disease risk.</w:t>
      </w:r>
      <w:r w:rsidRPr="002947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Arterioscler</w:t>
      </w:r>
      <w:proofErr w:type="spellEnd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Thromb</w:t>
      </w:r>
      <w:proofErr w:type="spellEnd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Vasc</w:t>
      </w:r>
      <w:proofErr w:type="spellEnd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4710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Biol</w:t>
      </w:r>
      <w:proofErr w:type="spellEnd"/>
      <w:r w:rsidR="00CB7FDB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6E7F">
        <w:rPr>
          <w:rStyle w:val="ref-journa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2010;</w:t>
      </w:r>
      <w:r w:rsid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94710">
        <w:rPr>
          <w:rStyle w:val="ref-vo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:1649–1656</w:t>
      </w:r>
      <w:r w:rsidRPr="002947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6F1502" w:rsidRPr="002C4034" w:rsidRDefault="006F1502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866">
        <w:rPr>
          <w:rFonts w:ascii="Times New Roman" w:hAnsi="Times New Roman" w:cs="Times New Roman"/>
          <w:sz w:val="28"/>
          <w:szCs w:val="28"/>
          <w:lang w:val="en-US"/>
        </w:rPr>
        <w:t>Drapkina</w:t>
      </w:r>
      <w:proofErr w:type="spellEnd"/>
      <w:r w:rsidRPr="006F1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Pr="006F15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E0866">
        <w:rPr>
          <w:rFonts w:ascii="Times New Roman" w:hAnsi="Times New Roman" w:cs="Times New Roman"/>
          <w:sz w:val="28"/>
          <w:szCs w:val="28"/>
          <w:lang w:val="en-US"/>
        </w:rPr>
        <w:t>Shepel</w:t>
      </w:r>
      <w:proofErr w:type="spellEnd"/>
      <w:r w:rsidRPr="006F1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  <w:lang w:val="en-US"/>
        </w:rPr>
        <w:t>RN</w:t>
      </w:r>
      <w:r w:rsidRPr="006F150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F15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Telomeres</w:t>
      </w:r>
      <w:r w:rsidRPr="006F15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and</w:t>
      </w:r>
      <w:r w:rsidRPr="006F15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telomerase</w:t>
      </w:r>
      <w:r w:rsidRPr="006F15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complex</w:t>
      </w:r>
      <w:r w:rsidRPr="006F15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The main clinical manifestation of genetic malfunctioning</w:t>
      </w:r>
      <w:r w:rsidR="00DF0663" w:rsidRPr="00DF0663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.</w:t>
      </w:r>
      <w:r w:rsidRPr="006F150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Cardiovascular Therapy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Prevention</w:t>
      </w:r>
      <w:r w:rsidR="00CB7FDB" w:rsidRPr="002014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6E67"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0663" w:rsidRPr="00DF0663">
        <w:rPr>
          <w:rFonts w:ascii="Times New Roman" w:hAnsi="Times New Roman" w:cs="Times New Roman"/>
          <w:sz w:val="28"/>
          <w:szCs w:val="28"/>
          <w:lang w:val="en-US"/>
        </w:rPr>
        <w:t>2015</w:t>
      </w:r>
      <w:proofErr w:type="gramEnd"/>
      <w:r w:rsidR="00DF0663" w:rsidRPr="00672962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DF0663" w:rsidRPr="00DF0663">
        <w:rPr>
          <w:rFonts w:ascii="Times New Roman" w:hAnsi="Times New Roman" w:cs="Times New Roman"/>
          <w:sz w:val="28"/>
          <w:szCs w:val="28"/>
          <w:lang w:val="en-US"/>
        </w:rPr>
        <w:t xml:space="preserve"> 14(1)</w:t>
      </w:r>
      <w:r w:rsidR="00DF0663" w:rsidRPr="0067296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F0663" w:rsidRPr="00DF0663">
        <w:rPr>
          <w:rFonts w:ascii="Times New Roman" w:hAnsi="Times New Roman" w:cs="Times New Roman"/>
          <w:sz w:val="28"/>
          <w:szCs w:val="28"/>
          <w:lang w:val="en-US"/>
        </w:rPr>
        <w:t xml:space="preserve"> 70-77</w:t>
      </w:r>
      <w:r w:rsidRPr="006F15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E0866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E0866">
        <w:rPr>
          <w:rFonts w:ascii="Times New Roman" w:hAnsi="Times New Roman" w:cs="Times New Roman"/>
          <w:sz w:val="28"/>
          <w:szCs w:val="28"/>
        </w:rPr>
        <w:t>Драпкина</w:t>
      </w:r>
      <w:proofErr w:type="spellEnd"/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</w:rPr>
        <w:t>О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E0866">
        <w:rPr>
          <w:rFonts w:ascii="Times New Roman" w:hAnsi="Times New Roman" w:cs="Times New Roman"/>
          <w:sz w:val="28"/>
          <w:szCs w:val="28"/>
        </w:rPr>
        <w:t>М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FE0866"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</w:rPr>
        <w:t>Р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E0866">
        <w:rPr>
          <w:rFonts w:ascii="Times New Roman" w:hAnsi="Times New Roman" w:cs="Times New Roman"/>
          <w:sz w:val="28"/>
          <w:szCs w:val="28"/>
        </w:rPr>
        <w:t>Н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E0866">
        <w:rPr>
          <w:rFonts w:ascii="Times New Roman" w:hAnsi="Times New Roman" w:cs="Times New Roman"/>
          <w:sz w:val="28"/>
          <w:szCs w:val="28"/>
        </w:rPr>
        <w:t>еломер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0866">
        <w:rPr>
          <w:rFonts w:ascii="Times New Roman" w:hAnsi="Times New Roman" w:cs="Times New Roman"/>
          <w:sz w:val="28"/>
          <w:szCs w:val="28"/>
        </w:rPr>
        <w:t>теломераз</w:t>
      </w:r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Pr="006729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клинически</w:t>
      </w:r>
      <w:r w:rsidR="002C4034">
        <w:rPr>
          <w:rFonts w:ascii="Times New Roman" w:hAnsi="Times New Roman" w:cs="Times New Roman"/>
          <w:sz w:val="28"/>
          <w:szCs w:val="28"/>
        </w:rPr>
        <w:t>е проявления генетического сбоя</w:t>
      </w:r>
      <w:r w:rsidR="00DF06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Кардиоваскулярная терапия и профилактика</w:t>
      </w:r>
      <w:r w:rsidR="00DF0663">
        <w:rPr>
          <w:rFonts w:ascii="Times New Roman" w:hAnsi="Times New Roman" w:cs="Times New Roman"/>
          <w:sz w:val="28"/>
          <w:szCs w:val="28"/>
        </w:rPr>
        <w:t xml:space="preserve"> </w:t>
      </w:r>
      <w:r w:rsidR="00DF0663" w:rsidRPr="00DF0663">
        <w:rPr>
          <w:rFonts w:ascii="Times New Roman" w:hAnsi="Times New Roman" w:cs="Times New Roman"/>
          <w:sz w:val="28"/>
          <w:szCs w:val="28"/>
          <w:lang w:val="en-US"/>
        </w:rPr>
        <w:t>2015</w:t>
      </w:r>
      <w:r w:rsidR="00CB7FDB">
        <w:rPr>
          <w:rFonts w:ascii="Times New Roman" w:hAnsi="Times New Roman" w:cs="Times New Roman"/>
          <w:sz w:val="28"/>
          <w:szCs w:val="28"/>
        </w:rPr>
        <w:t>,</w:t>
      </w:r>
      <w:r w:rsidR="00DF0663" w:rsidRPr="00DF0663">
        <w:rPr>
          <w:rFonts w:ascii="Times New Roman" w:hAnsi="Times New Roman" w:cs="Times New Roman"/>
          <w:sz w:val="28"/>
          <w:szCs w:val="28"/>
          <w:lang w:val="en-US"/>
        </w:rPr>
        <w:t xml:space="preserve"> 14(1)</w:t>
      </w:r>
      <w:r w:rsidR="00DF0663">
        <w:rPr>
          <w:rFonts w:ascii="Times New Roman" w:hAnsi="Times New Roman" w:cs="Times New Roman"/>
          <w:sz w:val="28"/>
          <w:szCs w:val="28"/>
        </w:rPr>
        <w:t>:</w:t>
      </w:r>
      <w:r w:rsidR="00DF0663" w:rsidRPr="00DF0663">
        <w:rPr>
          <w:rFonts w:ascii="Times New Roman" w:hAnsi="Times New Roman" w:cs="Times New Roman"/>
          <w:sz w:val="28"/>
          <w:szCs w:val="28"/>
          <w:lang w:val="en-US"/>
        </w:rPr>
        <w:t xml:space="preserve"> 70-77</w:t>
      </w:r>
      <w:r w:rsidRPr="002C4034">
        <w:rPr>
          <w:rFonts w:ascii="Times New Roman" w:hAnsi="Times New Roman" w:cs="Times New Roman"/>
          <w:sz w:val="28"/>
          <w:szCs w:val="28"/>
          <w:shd w:val="clear" w:color="auto" w:fill="F5F5F5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B01FBE" w:rsidRPr="00B01FBE" w:rsidRDefault="00B01FBE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Grabowski P, </w:t>
      </w:r>
      <w:proofErr w:type="spellStart"/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Hultdin</w:t>
      </w:r>
      <w:proofErr w:type="spellEnd"/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M, </w:t>
      </w:r>
      <w:proofErr w:type="spellStart"/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Karlsson</w:t>
      </w:r>
      <w:proofErr w:type="spellEnd"/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K, et al. Telomere length as a prognostic parameter in chronic lymphocytic leukemia with special reference to VH gene mutation status.</w:t>
      </w:r>
      <w:r w:rsidRPr="00B01FBE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 </w:t>
      </w:r>
      <w:proofErr w:type="spellStart"/>
      <w:r w:rsidRPr="00B01FBE">
        <w:rPr>
          <w:rStyle w:val="cit-source"/>
          <w:rFonts w:ascii="Times New Roman" w:hAnsi="Times New Roman" w:cs="Times New Roman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Blood</w:t>
      </w:r>
      <w:proofErr w:type="spellEnd"/>
      <w:r w:rsidR="00DE6E7F">
        <w:rPr>
          <w:rStyle w:val="cit-source"/>
          <w:rFonts w:ascii="Times New Roman" w:hAnsi="Times New Roman" w:cs="Times New Roman"/>
          <w:iCs/>
          <w:color w:val="222222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B01FBE">
        <w:rPr>
          <w:rStyle w:val="cit-pub-date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2005</w:t>
      </w:r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  <w:r w:rsidR="00DE6E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B01FBE">
        <w:rPr>
          <w:rStyle w:val="cit-vol"/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105</w:t>
      </w:r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B01FBE">
        <w:rPr>
          <w:rStyle w:val="cit-fpage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4807</w:t>
      </w:r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48</w:t>
      </w:r>
      <w:r w:rsidRPr="00B01F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12.</w:t>
      </w:r>
    </w:p>
    <w:p w:rsidR="00FE0866" w:rsidRPr="00DE6E7F" w:rsidRDefault="00FE0866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>Blackburn EH. Switching and signaling at the telomere. </w:t>
      </w:r>
      <w:r w:rsidRPr="00DE6E7F">
        <w:rPr>
          <w:rFonts w:ascii="Times New Roman" w:hAnsi="Times New Roman" w:cs="Times New Roman"/>
          <w:sz w:val="28"/>
          <w:szCs w:val="28"/>
          <w:lang w:val="en-US"/>
        </w:rPr>
        <w:t>Cell</w:t>
      </w:r>
      <w:r w:rsidR="00CB7FDB">
        <w:rPr>
          <w:rFonts w:ascii="Times New Roman" w:hAnsi="Times New Roman" w:cs="Times New Roman"/>
          <w:sz w:val="28"/>
          <w:szCs w:val="28"/>
        </w:rPr>
        <w:t xml:space="preserve"> </w:t>
      </w:r>
      <w:r w:rsidRPr="00DE6E7F">
        <w:rPr>
          <w:rFonts w:ascii="Times New Roman" w:hAnsi="Times New Roman" w:cs="Times New Roman"/>
          <w:sz w:val="28"/>
          <w:szCs w:val="28"/>
          <w:lang w:val="en-US"/>
        </w:rPr>
        <w:t>2001;</w:t>
      </w:r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6E7F">
        <w:rPr>
          <w:rFonts w:ascii="Times New Roman" w:hAnsi="Times New Roman" w:cs="Times New Roman"/>
          <w:sz w:val="28"/>
          <w:szCs w:val="28"/>
          <w:lang w:val="en-US"/>
        </w:rPr>
        <w:t>106(6):661-73</w:t>
      </w:r>
    </w:p>
    <w:p w:rsidR="00FE0866" w:rsidRPr="00DE6E7F" w:rsidRDefault="00FE0866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0866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Lange T. </w:t>
      </w:r>
      <w:proofErr w:type="spellStart"/>
      <w:r w:rsidRPr="00FE0866">
        <w:rPr>
          <w:rFonts w:ascii="Times New Roman" w:hAnsi="Times New Roman" w:cs="Times New Roman"/>
          <w:sz w:val="28"/>
          <w:szCs w:val="28"/>
          <w:lang w:val="en-US"/>
        </w:rPr>
        <w:t>Shelterin</w:t>
      </w:r>
      <w:proofErr w:type="spellEnd"/>
      <w:r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: the protein complex that shapes and safeguards human telomeres. </w:t>
      </w:r>
      <w:r w:rsidRPr="00DE6E7F">
        <w:rPr>
          <w:rFonts w:ascii="Times New Roman" w:hAnsi="Times New Roman" w:cs="Times New Roman"/>
          <w:sz w:val="28"/>
          <w:szCs w:val="28"/>
          <w:lang w:val="en-US"/>
        </w:rPr>
        <w:t>Genes Dev 2005;</w:t>
      </w:r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6E7F">
        <w:rPr>
          <w:rFonts w:ascii="Times New Roman" w:hAnsi="Times New Roman" w:cs="Times New Roman"/>
          <w:sz w:val="28"/>
          <w:szCs w:val="28"/>
          <w:lang w:val="en-US"/>
        </w:rPr>
        <w:t>19(18):2100-2110.</w:t>
      </w:r>
    </w:p>
    <w:p w:rsidR="00DE6E7F" w:rsidRPr="00DE6E7F" w:rsidRDefault="00FE0866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Palm W, de Lange T. How </w:t>
      </w:r>
      <w:proofErr w:type="spellStart"/>
      <w:r w:rsidRPr="00DE6E7F">
        <w:rPr>
          <w:rFonts w:ascii="Times New Roman" w:hAnsi="Times New Roman" w:cs="Times New Roman"/>
          <w:sz w:val="28"/>
          <w:szCs w:val="28"/>
          <w:lang w:val="en-US"/>
        </w:rPr>
        <w:t>shelterin</w:t>
      </w:r>
      <w:proofErr w:type="spellEnd"/>
      <w:r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 protects mammalian telomeres. </w:t>
      </w:r>
      <w:proofErr w:type="spellStart"/>
      <w:r w:rsidR="00DE6E7F" w:rsidRP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Annu</w:t>
      </w:r>
      <w:proofErr w:type="spellEnd"/>
      <w:r w:rsidR="00DE6E7F" w:rsidRP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Rev Genet</w:t>
      </w:r>
      <w:r w:rsidR="00DE6E7F" w:rsidRPr="00DE6E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DE6E7F" w:rsidRP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2008;</w:t>
      </w:r>
      <w:r w:rsid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E6E7F" w:rsidRPr="00DE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42:301-34.</w:t>
      </w:r>
      <w:r w:rsidR="00DE6E7F"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0866" w:rsidRPr="00DE6E7F" w:rsidRDefault="00FE0866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DE6E7F">
        <w:rPr>
          <w:rFonts w:ascii="Times New Roman" w:hAnsi="Times New Roman" w:cs="Times New Roman"/>
          <w:sz w:val="28"/>
          <w:szCs w:val="28"/>
          <w:lang w:val="en-US"/>
        </w:rPr>
        <w:t>Boeck</w:t>
      </w:r>
      <w:proofErr w:type="spellEnd"/>
      <w:r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 G, Forsyth RG, </w:t>
      </w:r>
      <w:proofErr w:type="spellStart"/>
      <w:r w:rsidRPr="00DE6E7F">
        <w:rPr>
          <w:rFonts w:ascii="Times New Roman" w:hAnsi="Times New Roman" w:cs="Times New Roman"/>
          <w:sz w:val="28"/>
          <w:szCs w:val="28"/>
          <w:lang w:val="en-US"/>
        </w:rPr>
        <w:t>Praet</w:t>
      </w:r>
      <w:proofErr w:type="spellEnd"/>
      <w:r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Pr="00DE6E7F">
        <w:rPr>
          <w:rFonts w:ascii="Times New Roman" w:hAnsi="Times New Roman" w:cs="Times New Roman"/>
          <w:sz w:val="28"/>
          <w:szCs w:val="28"/>
          <w:lang w:val="en-US"/>
        </w:rPr>
        <w:t>Hogendoorn</w:t>
      </w:r>
      <w:proofErr w:type="spellEnd"/>
      <w:r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 PC. Telomere-associated proteins: cross-talk between telomere maintenance and telomere-lengthening mechanisms. </w:t>
      </w:r>
      <w:r w:rsidR="00DE6E7F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="00DE6E7F">
        <w:rPr>
          <w:rFonts w:ascii="Times New Roman" w:hAnsi="Times New Roman" w:cs="Times New Roman"/>
          <w:sz w:val="28"/>
          <w:szCs w:val="28"/>
        </w:rPr>
        <w:t>Pathol</w:t>
      </w:r>
      <w:proofErr w:type="spellEnd"/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6E7F">
        <w:rPr>
          <w:rFonts w:ascii="Times New Roman" w:hAnsi="Times New Roman" w:cs="Times New Roman"/>
          <w:sz w:val="28"/>
          <w:szCs w:val="28"/>
        </w:rPr>
        <w:t>2009; 217:327–344.</w:t>
      </w:r>
    </w:p>
    <w:p w:rsidR="00FE0866" w:rsidRPr="00DE6E7F" w:rsidRDefault="00DE6E7F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Rose A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, Patel S, Meier I.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The plant nuclear envelope. Planta</w:t>
      </w:r>
      <w:r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2004</w:t>
      </w:r>
      <w:r w:rsidRPr="00E756BD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DE6E7F">
        <w:rPr>
          <w:rFonts w:ascii="Times New Roman" w:hAnsi="Times New Roman" w:cs="Times New Roman"/>
          <w:sz w:val="28"/>
          <w:szCs w:val="28"/>
          <w:lang w:val="en-US"/>
        </w:rPr>
        <w:t>218: 327—336.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Pennaneach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V, Putnam C D,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Kolodner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RD. Chromosome healing by de novo telomere addition in Saccharomyces cerevisiae.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Mol.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Microbiol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2006; 59:1357—1368.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Pedram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Sprung C N, </w:t>
      </w:r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Gao</w:t>
      </w:r>
      <w:proofErr w:type="gram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Q, Reynolds G E,</w:t>
      </w:r>
      <w:r w:rsidR="00DE6E7F" w:rsidRP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Murnane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JP. Telomere position effect and silencing of transgenes near telomeres in the mouse. </w:t>
      </w:r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Mol. Cell. </w:t>
      </w:r>
      <w:proofErr w:type="spellStart"/>
      <w:r w:rsidR="00DE6E7F">
        <w:rPr>
          <w:rFonts w:ascii="Times New Roman" w:hAnsi="Times New Roman" w:cs="Times New Roman"/>
          <w:sz w:val="28"/>
          <w:szCs w:val="28"/>
          <w:lang w:val="en-US"/>
        </w:rPr>
        <w:t>Biol</w:t>
      </w:r>
      <w:proofErr w:type="spellEnd"/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2006; 26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:1865—1878.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6E7F">
        <w:rPr>
          <w:rFonts w:ascii="Times New Roman" w:hAnsi="Times New Roman" w:cs="Times New Roman"/>
          <w:sz w:val="28"/>
          <w:szCs w:val="28"/>
          <w:lang w:val="en-US"/>
        </w:rPr>
        <w:t>Olovnik</w:t>
      </w:r>
      <w:proofErr w:type="spellEnd"/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AI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. A theory of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marginotomy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: the incomplete copying of template margin in enzymatic synthesis of polynucleotides and biological significance of the phenomenon.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Theor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Biol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1973;</w:t>
      </w:r>
      <w:r w:rsidR="00DE6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41:181—190.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Brouilette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SW, Whittaker A, Stevens SE, van der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Harst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P,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Telomere length is shorter in healthy offspring of subjects with coronary artery disease: support for the telomere hypothesis. 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Heart 2008; 94:422–425.</w:t>
      </w:r>
    </w:p>
    <w:p w:rsidR="00FE0866" w:rsidRPr="00FE0866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Stewart JA,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Chaiken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MF, Wang F, Price CM.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Maintaining the end: Role of telomere proteins in end-protection, telomere replication and length regulation.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Mutat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Fundam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Mol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Mech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Mutagen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2011,doi:10.1016/j.mrfmmm.2011.08.011.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Gilson E, Segal-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Bendirdjian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E. The telomere story or the triumph of an open-minded research.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Biochimie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2010; 92:321–326.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Von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Zglinicki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T. Oxidative stress shortens telomeres. Trends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Biochem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Sci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2002; 27:339–344.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De Meyer T,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Rietzschel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ER, De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Buyzere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ML,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Systemic telomere length and preclinical atherosclerosis: the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Asklepios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Study.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Eur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Heart J 2009; 30:3074–3081.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Kawanishi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S, Oikawa S. Mechanism of telomere shortening by oxidative stress.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Ann NY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Acad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Sci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2004; 1019:278–284.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1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Cai</w:t>
      </w:r>
      <w:proofErr w:type="spellEnd"/>
      <w:proofErr w:type="gram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H, Harrison DG. Endothelial dysfunction in cardiovascular disease: the role of oxidant stress.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Circ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Res 2000; 87:840–844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150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Burke A, Fitzgerald GA. Oxidative stress and smoking-induced vascular injury.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Prog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Cardiovasc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Dis 2003; 46:79–90.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Valdes AM, Andrew T, Gardner JP,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Obesity, cigarette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smoking</w:t>
      </w:r>
      <w:proofErr w:type="gram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,and</w:t>
      </w:r>
      <w:proofErr w:type="spellEnd"/>
      <w:proofErr w:type="gram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telomere length in women. 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Lancet 2005; 366:662 – 664.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Morla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Busquets X, Pons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Sauleda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MacNee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W,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Agusti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AG.Telomere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shortening in smokers with and without COPD.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Eur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Respir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J 2006; 27:525 – 528.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J.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Huzen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, L. S. M. Wong, D. J. van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Veldhuisen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, N. J.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Samanib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Telomere length loss due to smoking and metabolic traits. Journal of Internal Medicine 2014; 275(2):155-163.</w:t>
      </w:r>
    </w:p>
    <w:p w:rsidR="00FE0866" w:rsidRPr="00FE0866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Drapkina O.M., Shepel R.N.</w:t>
      </w:r>
      <w:r w:rsidR="00FE0866" w:rsidRPr="00FE08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The modern conception of the proper role of telomeres and telomerase in pathogenesis of hypertension.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Arterial</w:t>
      </w:r>
      <w:r w:rsidR="00FE0866" w:rsidRPr="00FE0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hypertension</w:t>
      </w:r>
      <w:r w:rsidR="00CB7FDB">
        <w:rPr>
          <w:rFonts w:ascii="Times New Roman" w:hAnsi="Times New Roman" w:cs="Times New Roman"/>
          <w:sz w:val="28"/>
          <w:szCs w:val="28"/>
        </w:rPr>
        <w:t xml:space="preserve"> </w:t>
      </w:r>
      <w:r w:rsidR="00DF0663">
        <w:rPr>
          <w:rFonts w:ascii="Times New Roman" w:hAnsi="Times New Roman" w:cs="Times New Roman"/>
          <w:sz w:val="28"/>
          <w:szCs w:val="28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</w:rPr>
        <w:t>2013</w:t>
      </w:r>
      <w:proofErr w:type="gramEnd"/>
      <w:r w:rsidR="00DF0663">
        <w:rPr>
          <w:rFonts w:ascii="Times New Roman" w:hAnsi="Times New Roman" w:cs="Times New Roman"/>
          <w:sz w:val="28"/>
          <w:szCs w:val="28"/>
        </w:rPr>
        <w:t>; 19(4):</w:t>
      </w:r>
      <w:r w:rsidR="00FE0866" w:rsidRPr="00FE0866">
        <w:rPr>
          <w:rFonts w:ascii="Times New Roman" w:hAnsi="Times New Roman" w:cs="Times New Roman"/>
          <w:sz w:val="28"/>
          <w:szCs w:val="28"/>
        </w:rPr>
        <w:t xml:space="preserve">290-298.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FE0866" w:rsidRPr="00FE0866">
        <w:rPr>
          <w:rFonts w:ascii="Times New Roman" w:hAnsi="Times New Roman" w:cs="Times New Roman"/>
          <w:sz w:val="28"/>
          <w:szCs w:val="28"/>
        </w:rPr>
        <w:t xml:space="preserve"> (Драпкина О.М., Шепель Р.Н. Современные представления о роли теломер и теломеразы в патогенезе гипертонической болезни. </w:t>
      </w:r>
      <w:r w:rsidR="00FE0866" w:rsidRPr="00FE0866">
        <w:rPr>
          <w:rFonts w:ascii="Times New Roman" w:hAnsi="Times New Roman" w:cs="Times New Roman"/>
          <w:sz w:val="28"/>
          <w:szCs w:val="28"/>
          <w:shd w:val="clear" w:color="auto" w:fill="F5F5F5"/>
        </w:rPr>
        <w:t>Артериальная гипертензия</w:t>
      </w:r>
      <w:r w:rsidR="005A6E1C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5A6E1C" w:rsidRPr="00FE0866">
        <w:rPr>
          <w:rFonts w:ascii="Times New Roman" w:hAnsi="Times New Roman" w:cs="Times New Roman"/>
          <w:sz w:val="28"/>
          <w:szCs w:val="28"/>
        </w:rPr>
        <w:t>2013</w:t>
      </w:r>
      <w:r w:rsidR="00CB7FDB">
        <w:rPr>
          <w:rFonts w:ascii="Times New Roman" w:hAnsi="Times New Roman" w:cs="Times New Roman"/>
          <w:sz w:val="28"/>
          <w:szCs w:val="28"/>
        </w:rPr>
        <w:t>,</w:t>
      </w:r>
      <w:r w:rsidR="005A6E1C">
        <w:rPr>
          <w:rFonts w:ascii="Times New Roman" w:hAnsi="Times New Roman" w:cs="Times New Roman"/>
          <w:sz w:val="28"/>
          <w:szCs w:val="28"/>
        </w:rPr>
        <w:t xml:space="preserve"> 19(4):</w:t>
      </w:r>
      <w:r w:rsidR="005A6E1C" w:rsidRPr="00FE0866">
        <w:rPr>
          <w:rFonts w:ascii="Times New Roman" w:hAnsi="Times New Roman" w:cs="Times New Roman"/>
          <w:sz w:val="28"/>
          <w:szCs w:val="28"/>
        </w:rPr>
        <w:t>290-298.</w:t>
      </w:r>
      <w:r w:rsidR="00FE0866" w:rsidRPr="00FE0866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)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Jeanclos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Schork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NJ,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Kyvik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KO, Kimura M,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Skurnick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JH, Aviv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A.Telomere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length inversely correlates with pulse pressure and is highly </w:t>
      </w:r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familial</w:t>
      </w:r>
      <w:proofErr w:type="gram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Hypertension 2000; 36:195–200.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Benetos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 A</w:t>
      </w:r>
      <w:proofErr w:type="gram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,  Okuda  K, 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Lajemi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 M,  et  al. 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Telomere length as an indicator of biological aging: the gender effect and relation with pulse pressure and pulse wave velocity. 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Hypertension 2001; 37:381-</w:t>
      </w:r>
      <w:r w:rsidR="00CB7FDB">
        <w:rPr>
          <w:rFonts w:ascii="Times New Roman" w:hAnsi="Times New Roman" w:cs="Times New Roman"/>
          <w:sz w:val="28"/>
          <w:szCs w:val="28"/>
        </w:rPr>
        <w:t>38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5.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Ronti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T,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Lupattelli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G,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Mannarino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E. The endocrine function of adipose tissue.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Endocrinol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2006; 64(4):355–365.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Gardner JP,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Shengxu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L, Srinivasan SR, Wei C,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Rise in insulin </w:t>
      </w:r>
      <w:proofErr w:type="gram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resistance  is</w:t>
      </w:r>
      <w:proofErr w:type="gram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 associated  with  escalated  telomere  attrition.  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Circulation 2005; 111:2171–2177.</w:t>
      </w:r>
    </w:p>
    <w:p w:rsidR="00FE0866" w:rsidRPr="00E756BD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6B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>Su Y</w:t>
      </w:r>
      <w:proofErr w:type="gramStart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>,  Liu</w:t>
      </w:r>
      <w:proofErr w:type="gramEnd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 xml:space="preserve">  XM,  Sun YM,  et  al. </w:t>
      </w:r>
      <w:proofErr w:type="gramStart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>The  relationship</w:t>
      </w:r>
      <w:proofErr w:type="gramEnd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 xml:space="preserve">  between  endothelial dysfunction and oxidative stress in diabetes and pre-diabetes. </w:t>
      </w:r>
      <w:proofErr w:type="spellStart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 xml:space="preserve"> J </w:t>
      </w:r>
      <w:proofErr w:type="spellStart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>Pract</w:t>
      </w:r>
      <w:proofErr w:type="spellEnd"/>
      <w:r w:rsidR="00FE0866" w:rsidRPr="00E756BD">
        <w:rPr>
          <w:rFonts w:ascii="Times New Roman" w:hAnsi="Times New Roman" w:cs="Times New Roman"/>
          <w:sz w:val="28"/>
          <w:szCs w:val="28"/>
          <w:lang w:val="en-US"/>
        </w:rPr>
        <w:t xml:space="preserve"> 2008; 62:877–882.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Brodsky  SV</w:t>
      </w:r>
      <w:proofErr w:type="gram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Gealekman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 O,  Chen  J,  Zhang  F,  et  al.  </w:t>
      </w:r>
      <w:proofErr w:type="gram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Prevention  and</w:t>
      </w:r>
      <w:proofErr w:type="gram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reversal of premature endothelial cell senescence and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vasculopathy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in obesity-induced diabetes by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ebselen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Circ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Res 2004; 94:377–384.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Adaikalakoteswari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Balasubramanyam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Mohan V. Telomere shortening occurs in Asian Indian Type 2 diabetic patients.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Diabet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Med 2005; 22:1151–1156.</w:t>
      </w:r>
    </w:p>
    <w:p w:rsidR="00FE0866" w:rsidRPr="005C5F53" w:rsidRDefault="00FE0866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Zee  RL,  </w:t>
      </w:r>
      <w:proofErr w:type="spellStart"/>
      <w:r w:rsidRPr="00FE0866">
        <w:rPr>
          <w:rFonts w:ascii="Times New Roman" w:hAnsi="Times New Roman" w:cs="Times New Roman"/>
          <w:sz w:val="28"/>
          <w:szCs w:val="28"/>
          <w:lang w:val="en-US"/>
        </w:rPr>
        <w:t>Castonguay</w:t>
      </w:r>
      <w:proofErr w:type="spellEnd"/>
      <w:r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 AJ,  Barton  NS,  </w:t>
      </w:r>
      <w:proofErr w:type="spellStart"/>
      <w:r w:rsidRPr="00FE0866">
        <w:rPr>
          <w:rFonts w:ascii="Times New Roman" w:hAnsi="Times New Roman" w:cs="Times New Roman"/>
          <w:sz w:val="28"/>
          <w:szCs w:val="28"/>
          <w:lang w:val="en-US"/>
        </w:rPr>
        <w:t>Germer</w:t>
      </w:r>
      <w:proofErr w:type="spellEnd"/>
      <w:r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 S,  Martin  M.  </w:t>
      </w: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Mean leucocyte telomere length shortening and type 2 diabetes </w:t>
      </w:r>
      <w:proofErr w:type="gramStart"/>
      <w:r w:rsidRPr="002A452A">
        <w:rPr>
          <w:rFonts w:ascii="Times New Roman" w:hAnsi="Times New Roman" w:cs="Times New Roman"/>
          <w:sz w:val="28"/>
          <w:szCs w:val="28"/>
          <w:lang w:val="en-US"/>
        </w:rPr>
        <w:t>mellitus :</w:t>
      </w:r>
      <w:proofErr w:type="gramEnd"/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a case-control study. </w:t>
      </w:r>
      <w:r w:rsidRPr="005C5F53">
        <w:rPr>
          <w:rFonts w:ascii="Times New Roman" w:hAnsi="Times New Roman" w:cs="Times New Roman"/>
          <w:sz w:val="28"/>
          <w:szCs w:val="28"/>
          <w:lang w:val="en-US"/>
        </w:rPr>
        <w:t>Translational Res 2010; 155:166–169.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Salpea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KD, Talmud PJ, Cooper JA,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Maubaret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CG, Stephens JW,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Abelak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K, Humphries SE.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Association of telomere length with type 2 diabetes, oxidative stress and UCP2 gene variation. 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Atherosclerosis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2010; 209:42–50.</w:t>
      </w:r>
    </w:p>
    <w:p w:rsidR="005C5F53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Olivieri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F,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Lorenzi</w:t>
      </w:r>
      <w:proofErr w:type="spellEnd"/>
      <w:r w:rsidR="00F732B9" w:rsidRPr="00F73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32B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Antonicelli</w:t>
      </w:r>
      <w:proofErr w:type="spellEnd"/>
      <w:r w:rsidR="00F732B9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, et al. Leukocyte telomere shortening in elderly Type2DM  patients  with  previous  myocardial  infarction.  Atherosclerosis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  <w:r w:rsidR="005C5F53" w:rsidRPr="005C5F53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206(2)</w:t>
      </w:r>
      <w:r w:rsidR="005C5F53" w:rsidRPr="005C5F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588-593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FE0866" w:rsidRPr="005C5F53" w:rsidRDefault="00FE0866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A452A">
        <w:rPr>
          <w:rFonts w:ascii="Times New Roman" w:hAnsi="Times New Roman" w:cs="Times New Roman"/>
          <w:sz w:val="28"/>
          <w:szCs w:val="28"/>
          <w:lang w:val="en-US"/>
        </w:rPr>
        <w:t>Fyhrquist</w:t>
      </w:r>
      <w:proofErr w:type="spellEnd"/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 F</w:t>
      </w:r>
      <w:proofErr w:type="gramEnd"/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2A452A">
        <w:rPr>
          <w:rFonts w:ascii="Times New Roman" w:hAnsi="Times New Roman" w:cs="Times New Roman"/>
          <w:sz w:val="28"/>
          <w:szCs w:val="28"/>
          <w:lang w:val="en-US"/>
        </w:rPr>
        <w:t>Tiitu</w:t>
      </w:r>
      <w:proofErr w:type="spellEnd"/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2A452A">
        <w:rPr>
          <w:rFonts w:ascii="Times New Roman" w:hAnsi="Times New Roman" w:cs="Times New Roman"/>
          <w:sz w:val="28"/>
          <w:szCs w:val="28"/>
          <w:lang w:val="en-US"/>
        </w:rPr>
        <w:t>Saijonmaa</w:t>
      </w:r>
      <w:proofErr w:type="spellEnd"/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r w:rsidR="00F732B9">
        <w:rPr>
          <w:rFonts w:ascii="Times New Roman" w:hAnsi="Times New Roman" w:cs="Times New Roman"/>
          <w:sz w:val="28"/>
          <w:szCs w:val="28"/>
          <w:lang w:val="en-US"/>
        </w:rPr>
        <w:t xml:space="preserve">,  et  al. </w:t>
      </w:r>
      <w:r w:rsidRPr="002A452A">
        <w:rPr>
          <w:rFonts w:ascii="Times New Roman" w:hAnsi="Times New Roman" w:cs="Times New Roman"/>
          <w:sz w:val="28"/>
          <w:szCs w:val="28"/>
          <w:lang w:val="en-US"/>
        </w:rPr>
        <w:t>Telomere  Length  and  progression  of diabetic nephropathy in patients with type 1 diabetes. J Intern Med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2010</w:t>
      </w:r>
      <w:r w:rsidR="005C5F53" w:rsidRPr="00F732B9">
        <w:rPr>
          <w:rFonts w:ascii="Times New Roman" w:hAnsi="Times New Roman" w:cs="Times New Roman"/>
          <w:sz w:val="28"/>
          <w:szCs w:val="28"/>
          <w:lang w:val="en-US"/>
        </w:rPr>
        <w:t>; 267(3):</w:t>
      </w:r>
      <w:r w:rsidRPr="005C5F53">
        <w:rPr>
          <w:rFonts w:ascii="Times New Roman" w:hAnsi="Times New Roman" w:cs="Times New Roman"/>
          <w:sz w:val="28"/>
          <w:szCs w:val="28"/>
          <w:lang w:val="en-US"/>
        </w:rPr>
        <w:t>278-286.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Tentolouris</w:t>
      </w:r>
      <w:proofErr w:type="spellEnd"/>
      <w:r w:rsidR="005C5F53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N,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Nzietchueng</w:t>
      </w:r>
      <w:proofErr w:type="spellEnd"/>
      <w:r w:rsidR="005C5F53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Cattan</w:t>
      </w:r>
      <w:proofErr w:type="spellEnd"/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, et al. (2007). White blood cells Telomere Length is shorter in males with type </w:t>
      </w:r>
      <w:proofErr w:type="gram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2 diabetes</w:t>
      </w:r>
      <w:proofErr w:type="gram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and microalbuminuria. Diabetes Care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2007</w:t>
      </w:r>
      <w:r w:rsidR="005C5F53">
        <w:rPr>
          <w:rFonts w:ascii="Times New Roman" w:hAnsi="Times New Roman" w:cs="Times New Roman"/>
          <w:sz w:val="28"/>
          <w:szCs w:val="28"/>
        </w:rPr>
        <w:t>; 30(11):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2909-2915.</w:t>
      </w:r>
    </w:p>
    <w:p w:rsidR="00FE0866" w:rsidRPr="00FE0866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Adaikalakoteswari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Balasubramanyam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Ravikumar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R,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Deepa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R, Mohan V. Association  of  telomere  shortening  with  impaired  glucose tolerance  and  diabetic 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macroangiopathy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Atherosclerosis  2007</w:t>
      </w:r>
      <w:proofErr w:type="gram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;  195: 83–89.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Demissie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S, Levy D, Benjamin EJ. </w:t>
      </w:r>
      <w:proofErr w:type="gram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Insulin resistance, oxidative stress, hypertension, and leukocyte telomere length in men from the Framingham Heart Study. 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Aging Cell 2006; 5:325–330.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Al-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Attas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O, Al-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Daghri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N,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Bamakhramah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A, et al. Telomere length in relation to insulin resistance, inflammation and obesity among Arab youth.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Acta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Paediatr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2010; 99:896–899.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Daubenmiera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Linb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Blackburnb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Hechta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F. Changes in stress, eating, and metabolic factors are related to changes in telomerase activity in a randomized mindfulness intervention pilot study.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Psychoneuroendocrinology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2012; 37(7): 917–928.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Zhu H, Belcher M, van der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Harst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P. Healthy aging and disease: role for telomere biology?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Sci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2011; 120:427–440.</w:t>
      </w:r>
    </w:p>
    <w:p w:rsidR="002A452A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  <w:lang w:val="en-US"/>
        </w:rPr>
        <w:t>Drapkina O.M., Shepel R.N</w:t>
      </w: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Low sodium diet</w:t>
      </w:r>
      <w:r w:rsidRPr="002A452A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pros and cons. Ration</w:t>
      </w:r>
      <w:r w:rsidRPr="006F1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Pharmacother</w:t>
      </w:r>
      <w:proofErr w:type="spellEnd"/>
      <w:r w:rsidRPr="006F1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Cardiol</w:t>
      </w:r>
      <w:proofErr w:type="spellEnd"/>
      <w:r w:rsidR="005A6E1C">
        <w:rPr>
          <w:rFonts w:ascii="Times New Roman" w:hAnsi="Times New Roman" w:cs="Times New Roman"/>
          <w:sz w:val="28"/>
          <w:szCs w:val="28"/>
        </w:rPr>
        <w:t xml:space="preserve"> </w:t>
      </w:r>
      <w:r w:rsidRPr="006F1502">
        <w:rPr>
          <w:rFonts w:ascii="Times New Roman" w:hAnsi="Times New Roman" w:cs="Times New Roman"/>
          <w:sz w:val="28"/>
          <w:szCs w:val="28"/>
        </w:rPr>
        <w:t xml:space="preserve">2015; 11(2):190-195. </w:t>
      </w:r>
      <w:r w:rsidRPr="00FE0866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2A452A">
        <w:rPr>
          <w:rFonts w:ascii="Times New Roman" w:hAnsi="Times New Roman" w:cs="Times New Roman"/>
          <w:sz w:val="28"/>
          <w:szCs w:val="28"/>
        </w:rPr>
        <w:t xml:space="preserve"> (</w:t>
      </w:r>
      <w:r w:rsidRPr="00FE0866">
        <w:rPr>
          <w:rFonts w:ascii="Times New Roman" w:hAnsi="Times New Roman" w:cs="Times New Roman"/>
          <w:sz w:val="28"/>
          <w:szCs w:val="28"/>
        </w:rPr>
        <w:t>Драпкина</w:t>
      </w:r>
      <w:r w:rsidRPr="002A452A">
        <w:rPr>
          <w:rFonts w:ascii="Times New Roman" w:hAnsi="Times New Roman" w:cs="Times New Roman"/>
          <w:sz w:val="28"/>
          <w:szCs w:val="28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</w:rPr>
        <w:t>О</w:t>
      </w:r>
      <w:r w:rsidRPr="002A452A">
        <w:rPr>
          <w:rFonts w:ascii="Times New Roman" w:hAnsi="Times New Roman" w:cs="Times New Roman"/>
          <w:sz w:val="28"/>
          <w:szCs w:val="28"/>
        </w:rPr>
        <w:t>.</w:t>
      </w:r>
      <w:r w:rsidRPr="00FE0866">
        <w:rPr>
          <w:rFonts w:ascii="Times New Roman" w:hAnsi="Times New Roman" w:cs="Times New Roman"/>
          <w:sz w:val="28"/>
          <w:szCs w:val="28"/>
        </w:rPr>
        <w:t>М</w:t>
      </w:r>
      <w:r w:rsidRPr="002A452A">
        <w:rPr>
          <w:rFonts w:ascii="Times New Roman" w:hAnsi="Times New Roman" w:cs="Times New Roman"/>
          <w:sz w:val="28"/>
          <w:szCs w:val="28"/>
        </w:rPr>
        <w:t xml:space="preserve">., </w:t>
      </w:r>
      <w:r w:rsidRPr="00FE0866">
        <w:rPr>
          <w:rFonts w:ascii="Times New Roman" w:hAnsi="Times New Roman" w:cs="Times New Roman"/>
          <w:sz w:val="28"/>
          <w:szCs w:val="28"/>
        </w:rPr>
        <w:t>Шепель</w:t>
      </w:r>
      <w:r w:rsidRPr="002A452A">
        <w:rPr>
          <w:rFonts w:ascii="Times New Roman" w:hAnsi="Times New Roman" w:cs="Times New Roman"/>
          <w:sz w:val="28"/>
          <w:szCs w:val="28"/>
        </w:rPr>
        <w:t xml:space="preserve"> </w:t>
      </w:r>
      <w:r w:rsidRPr="00FE0866">
        <w:rPr>
          <w:rFonts w:ascii="Times New Roman" w:hAnsi="Times New Roman" w:cs="Times New Roman"/>
          <w:sz w:val="28"/>
          <w:szCs w:val="28"/>
        </w:rPr>
        <w:t>Р</w:t>
      </w:r>
      <w:r w:rsidRPr="002A452A">
        <w:rPr>
          <w:rFonts w:ascii="Times New Roman" w:hAnsi="Times New Roman" w:cs="Times New Roman"/>
          <w:sz w:val="28"/>
          <w:szCs w:val="28"/>
        </w:rPr>
        <w:t>.</w:t>
      </w:r>
      <w:r w:rsidRPr="00FE0866">
        <w:rPr>
          <w:rFonts w:ascii="Times New Roman" w:hAnsi="Times New Roman" w:cs="Times New Roman"/>
          <w:sz w:val="28"/>
          <w:szCs w:val="28"/>
        </w:rPr>
        <w:t>Н</w:t>
      </w:r>
      <w:r w:rsidRPr="002A45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Диета с низким содержанием поваренной соли: за и против. Рациональная фармакотерапия в кардиологии</w:t>
      </w:r>
      <w:r w:rsidR="005A6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2015</w:t>
      </w:r>
      <w:r w:rsidR="00CB7FDB">
        <w:rPr>
          <w:rFonts w:ascii="Times New Roman" w:hAnsi="Times New Roman" w:cs="Times New Roman"/>
          <w:sz w:val="28"/>
          <w:szCs w:val="28"/>
        </w:rPr>
        <w:t>,</w:t>
      </w: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11(2):190-195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Cherkas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LF,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Hunkin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JL, Kato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BS, Richards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J B, Gardner JP,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Surdulescu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GL, I Aviv A. The association between physical activity in leisure time and leukocyte telomere length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>. Archives of Internal Medicine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2008; 168:154-158.</w:t>
      </w:r>
    </w:p>
    <w:p w:rsidR="00FE0866" w:rsidRPr="00FE0866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Krauss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Farzaneh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-Far R,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Puterman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E, Na B, Lin J, et al. 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Physical Fitness and Telomere Length in Patients with Coronary Heart Disease: Findings from the Heart and Soul Study.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PLoS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ONE 2011; 6(11): e26983. oi:10.1371/journal.pone.0026983</w:t>
      </w:r>
    </w:p>
    <w:p w:rsidR="00FE0866" w:rsidRPr="005C5F53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Denham J, Nelson CP, O’Brien BJ, Nankervis SA,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Denniff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Longer Leukocyte Telomeres Are </w:t>
      </w:r>
      <w:r w:rsidR="00FE0866" w:rsidRPr="00FE0866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ssociated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with Ultra-Endurance Exercise Independent of Cardiovascular Risk Factors. </w:t>
      </w:r>
      <w:proofErr w:type="spellStart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>PLoS</w:t>
      </w:r>
      <w:proofErr w:type="spellEnd"/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ONE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2013</w:t>
      </w:r>
      <w:r w:rsidR="005C5F53">
        <w:rPr>
          <w:rFonts w:ascii="Times New Roman" w:hAnsi="Times New Roman" w:cs="Times New Roman"/>
          <w:sz w:val="28"/>
          <w:szCs w:val="28"/>
        </w:rPr>
        <w:t>;</w:t>
      </w:r>
      <w:r w:rsidR="00FE0866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8(7): e69377. doi:10.1371/journal.pone.0069377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Farzaneh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– Far R., Lin J.,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E.pel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E.S., Harris W.S., Blackburn E.H.,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Whooley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M.A. Association of marine omega – 3 fatty acid levels with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telomeric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aging in patients with coronary heart disease.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JAMA 2010; 303: 250–257</w:t>
      </w:r>
      <w:r w:rsidR="005C5F53">
        <w:rPr>
          <w:rFonts w:ascii="Times New Roman" w:hAnsi="Times New Roman" w:cs="Times New Roman"/>
          <w:sz w:val="28"/>
          <w:szCs w:val="28"/>
        </w:rPr>
        <w:t>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Bode-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Boger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SM, Martens-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Lobenhoffer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Tager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Schroder H,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Scalera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F. Aspirin reduces endothelial cell senescence.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Biochem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Biophys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Res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Commun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2005; 334:1226–1232.</w:t>
      </w:r>
    </w:p>
    <w:p w:rsidR="00FE0866" w:rsidRPr="002A452A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Donnini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S,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Terzuoli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Ziche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Morbidelli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L. Sulfhydryl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angiotensinconverting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enzyme inhibitor promotes endothelial cell survival through nitric-oxide synthase, fibroblast growth factor-2, and telomerase crosstalk.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Pharmacol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Ther</w:t>
      </w:r>
      <w:proofErr w:type="spellEnd"/>
      <w:r w:rsidR="005C5F53" w:rsidRPr="005C5F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2010</w:t>
      </w:r>
      <w:r w:rsidR="005C5F53" w:rsidRPr="005C5F53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 xml:space="preserve"> 332</w:t>
      </w:r>
      <w:r w:rsidR="005C5F53">
        <w:rPr>
          <w:rFonts w:ascii="Times New Roman" w:hAnsi="Times New Roman" w:cs="Times New Roman"/>
          <w:sz w:val="28"/>
          <w:szCs w:val="28"/>
        </w:rPr>
        <w:t xml:space="preserve"> (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C5F53">
        <w:rPr>
          <w:rFonts w:ascii="Times New Roman" w:hAnsi="Times New Roman" w:cs="Times New Roman"/>
          <w:sz w:val="28"/>
          <w:szCs w:val="28"/>
        </w:rPr>
        <w:t>)</w:t>
      </w:r>
      <w:r w:rsidR="005C5F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>776–784.</w:t>
      </w:r>
    </w:p>
    <w:p w:rsidR="00FE0866" w:rsidRPr="00FE0866" w:rsidRDefault="002A452A" w:rsidP="006F1502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5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Spyridopoulos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Haendeler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>Urbich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  <w:lang w:val="en-US"/>
        </w:rPr>
        <w:t xml:space="preserve"> C, et al. </w:t>
      </w:r>
      <w:r w:rsidR="00FE0866" w:rsidRPr="002A452A">
        <w:rPr>
          <w:rFonts w:ascii="Times New Roman" w:hAnsi="Times New Roman" w:cs="Times New Roman"/>
          <w:sz w:val="28"/>
          <w:szCs w:val="28"/>
          <w:lang w:val="en-US"/>
        </w:rPr>
        <w:t xml:space="preserve">Statins enhance migratory capacity by upregulation of the telomere repeat-binding factor TRF2 in endothelial progenitor cells. </w:t>
      </w:r>
      <w:proofErr w:type="spellStart"/>
      <w:r w:rsidR="00FE0866" w:rsidRPr="00FE0866">
        <w:rPr>
          <w:rFonts w:ascii="Times New Roman" w:hAnsi="Times New Roman" w:cs="Times New Roman"/>
          <w:sz w:val="28"/>
          <w:szCs w:val="28"/>
        </w:rPr>
        <w:t>Circulation</w:t>
      </w:r>
      <w:proofErr w:type="spellEnd"/>
      <w:r w:rsidR="00FE0866" w:rsidRPr="00FE0866">
        <w:rPr>
          <w:rFonts w:ascii="Times New Roman" w:hAnsi="Times New Roman" w:cs="Times New Roman"/>
          <w:sz w:val="28"/>
          <w:szCs w:val="28"/>
        </w:rPr>
        <w:t xml:space="preserve"> 2004; 110:3136–3142.</w:t>
      </w:r>
    </w:p>
    <w:p w:rsidR="00FE0866" w:rsidRPr="00FE0866" w:rsidRDefault="00FE0866" w:rsidP="006F15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0866" w:rsidRPr="00FE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94" w:rsidRDefault="00E03494" w:rsidP="00E97D27">
      <w:pPr>
        <w:spacing w:after="0" w:line="240" w:lineRule="auto"/>
      </w:pPr>
      <w:r>
        <w:separator/>
      </w:r>
    </w:p>
  </w:endnote>
  <w:endnote w:type="continuationSeparator" w:id="0">
    <w:p w:rsidR="00E03494" w:rsidRDefault="00E03494" w:rsidP="00E9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94" w:rsidRDefault="00E03494" w:rsidP="00E97D27">
      <w:pPr>
        <w:spacing w:after="0" w:line="240" w:lineRule="auto"/>
      </w:pPr>
      <w:r>
        <w:separator/>
      </w:r>
    </w:p>
  </w:footnote>
  <w:footnote w:type="continuationSeparator" w:id="0">
    <w:p w:rsidR="00E03494" w:rsidRDefault="00E03494" w:rsidP="00E97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A16"/>
    <w:multiLevelType w:val="hybridMultilevel"/>
    <w:tmpl w:val="60CE3512"/>
    <w:lvl w:ilvl="0" w:tplc="7902AF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66"/>
    <w:rsid w:val="000076C1"/>
    <w:rsid w:val="000C6E67"/>
    <w:rsid w:val="00162206"/>
    <w:rsid w:val="00201476"/>
    <w:rsid w:val="00285C9C"/>
    <w:rsid w:val="00294710"/>
    <w:rsid w:val="002A452A"/>
    <w:rsid w:val="002C1A54"/>
    <w:rsid w:val="002C4034"/>
    <w:rsid w:val="00417D22"/>
    <w:rsid w:val="004B6A9F"/>
    <w:rsid w:val="005A5B14"/>
    <w:rsid w:val="005A6E1C"/>
    <w:rsid w:val="005C5F53"/>
    <w:rsid w:val="005D312E"/>
    <w:rsid w:val="00672962"/>
    <w:rsid w:val="006F1502"/>
    <w:rsid w:val="00766E7B"/>
    <w:rsid w:val="007B1C3B"/>
    <w:rsid w:val="009073DD"/>
    <w:rsid w:val="00980F4B"/>
    <w:rsid w:val="00AC17C3"/>
    <w:rsid w:val="00B01FBE"/>
    <w:rsid w:val="00C84581"/>
    <w:rsid w:val="00C96C68"/>
    <w:rsid w:val="00CB7FDB"/>
    <w:rsid w:val="00CE52F2"/>
    <w:rsid w:val="00DE6E7F"/>
    <w:rsid w:val="00DF0663"/>
    <w:rsid w:val="00E03494"/>
    <w:rsid w:val="00E26169"/>
    <w:rsid w:val="00E73634"/>
    <w:rsid w:val="00E756BD"/>
    <w:rsid w:val="00E97D27"/>
    <w:rsid w:val="00EB2FF8"/>
    <w:rsid w:val="00F04F9F"/>
    <w:rsid w:val="00F14149"/>
    <w:rsid w:val="00F732B9"/>
    <w:rsid w:val="00FC0FE6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0866"/>
  </w:style>
  <w:style w:type="paragraph" w:styleId="a3">
    <w:name w:val="endnote text"/>
    <w:basedOn w:val="a"/>
    <w:link w:val="a4"/>
    <w:uiPriority w:val="99"/>
    <w:semiHidden/>
    <w:unhideWhenUsed/>
    <w:rsid w:val="00FE086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E086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E0866"/>
    <w:rPr>
      <w:vertAlign w:val="superscript"/>
    </w:rPr>
  </w:style>
  <w:style w:type="character" w:customStyle="1" w:styleId="genename">
    <w:name w:val="gene_name"/>
    <w:basedOn w:val="a0"/>
    <w:rsid w:val="00FE0866"/>
  </w:style>
  <w:style w:type="character" w:customStyle="1" w:styleId="subheader">
    <w:name w:val="subheader"/>
    <w:basedOn w:val="a0"/>
    <w:rsid w:val="00FE0866"/>
  </w:style>
  <w:style w:type="character" w:styleId="a6">
    <w:name w:val="Emphasis"/>
    <w:basedOn w:val="a0"/>
    <w:uiPriority w:val="20"/>
    <w:qFormat/>
    <w:rsid w:val="00FE0866"/>
    <w:rPr>
      <w:i/>
      <w:iCs/>
    </w:rPr>
  </w:style>
  <w:style w:type="paragraph" w:customStyle="1" w:styleId="copyright">
    <w:name w:val="copyright"/>
    <w:basedOn w:val="a"/>
    <w:rsid w:val="00FE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authors2">
    <w:name w:val="refauthors2"/>
    <w:basedOn w:val="a0"/>
    <w:rsid w:val="00FE0866"/>
  </w:style>
  <w:style w:type="character" w:customStyle="1" w:styleId="reftitle3">
    <w:name w:val="reftitle3"/>
    <w:rsid w:val="00FE0866"/>
    <w:rPr>
      <w:b/>
      <w:bCs/>
    </w:rPr>
  </w:style>
  <w:style w:type="character" w:customStyle="1" w:styleId="reference2">
    <w:name w:val="reference2"/>
    <w:basedOn w:val="a0"/>
    <w:rsid w:val="00FE0866"/>
  </w:style>
  <w:style w:type="character" w:customStyle="1" w:styleId="refseriestitle3">
    <w:name w:val="refseriestitle3"/>
    <w:rsid w:val="00FE0866"/>
    <w:rPr>
      <w:i/>
      <w:iCs/>
    </w:rPr>
  </w:style>
  <w:style w:type="character" w:customStyle="1" w:styleId="refseriesdate">
    <w:name w:val="refseriesdate"/>
    <w:basedOn w:val="a0"/>
    <w:rsid w:val="00FE0866"/>
  </w:style>
  <w:style w:type="character" w:customStyle="1" w:styleId="refseriesvolume">
    <w:name w:val="refseriesvolume"/>
    <w:basedOn w:val="a0"/>
    <w:rsid w:val="00FE0866"/>
  </w:style>
  <w:style w:type="character" w:customStyle="1" w:styleId="refpages">
    <w:name w:val="refpages"/>
    <w:basedOn w:val="a0"/>
    <w:rsid w:val="00FE0866"/>
  </w:style>
  <w:style w:type="paragraph" w:styleId="a7">
    <w:name w:val="List Paragraph"/>
    <w:basedOn w:val="a"/>
    <w:uiPriority w:val="34"/>
    <w:qFormat/>
    <w:rsid w:val="00FE0866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E97D2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97D2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7D27"/>
    <w:rPr>
      <w:vertAlign w:val="superscript"/>
    </w:rPr>
  </w:style>
  <w:style w:type="character" w:customStyle="1" w:styleId="ref-journal">
    <w:name w:val="ref-journal"/>
    <w:basedOn w:val="a0"/>
    <w:rsid w:val="00294710"/>
  </w:style>
  <w:style w:type="character" w:customStyle="1" w:styleId="ref-vol">
    <w:name w:val="ref-vol"/>
    <w:basedOn w:val="a0"/>
    <w:rsid w:val="00294710"/>
  </w:style>
  <w:style w:type="character" w:customStyle="1" w:styleId="cit-source">
    <w:name w:val="cit-source"/>
    <w:basedOn w:val="a0"/>
    <w:rsid w:val="00B01FBE"/>
  </w:style>
  <w:style w:type="character" w:customStyle="1" w:styleId="cit-pub-date">
    <w:name w:val="cit-pub-date"/>
    <w:basedOn w:val="a0"/>
    <w:rsid w:val="00B01FBE"/>
  </w:style>
  <w:style w:type="character" w:customStyle="1" w:styleId="cit-vol">
    <w:name w:val="cit-vol"/>
    <w:basedOn w:val="a0"/>
    <w:rsid w:val="00B01FBE"/>
  </w:style>
  <w:style w:type="character" w:customStyle="1" w:styleId="cit-fpage">
    <w:name w:val="cit-fpage"/>
    <w:basedOn w:val="a0"/>
    <w:rsid w:val="00B01FBE"/>
  </w:style>
  <w:style w:type="character" w:styleId="ab">
    <w:name w:val="Hyperlink"/>
    <w:basedOn w:val="a0"/>
    <w:uiPriority w:val="99"/>
    <w:semiHidden/>
    <w:unhideWhenUsed/>
    <w:rsid w:val="00DE6E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E0866"/>
  </w:style>
  <w:style w:type="paragraph" w:styleId="a3">
    <w:name w:val="endnote text"/>
    <w:basedOn w:val="a"/>
    <w:link w:val="a4"/>
    <w:uiPriority w:val="99"/>
    <w:semiHidden/>
    <w:unhideWhenUsed/>
    <w:rsid w:val="00FE086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E086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E0866"/>
    <w:rPr>
      <w:vertAlign w:val="superscript"/>
    </w:rPr>
  </w:style>
  <w:style w:type="character" w:customStyle="1" w:styleId="genename">
    <w:name w:val="gene_name"/>
    <w:basedOn w:val="a0"/>
    <w:rsid w:val="00FE0866"/>
  </w:style>
  <w:style w:type="character" w:customStyle="1" w:styleId="subheader">
    <w:name w:val="subheader"/>
    <w:basedOn w:val="a0"/>
    <w:rsid w:val="00FE0866"/>
  </w:style>
  <w:style w:type="character" w:styleId="a6">
    <w:name w:val="Emphasis"/>
    <w:basedOn w:val="a0"/>
    <w:uiPriority w:val="20"/>
    <w:qFormat/>
    <w:rsid w:val="00FE0866"/>
    <w:rPr>
      <w:i/>
      <w:iCs/>
    </w:rPr>
  </w:style>
  <w:style w:type="paragraph" w:customStyle="1" w:styleId="copyright">
    <w:name w:val="copyright"/>
    <w:basedOn w:val="a"/>
    <w:rsid w:val="00FE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authors2">
    <w:name w:val="refauthors2"/>
    <w:basedOn w:val="a0"/>
    <w:rsid w:val="00FE0866"/>
  </w:style>
  <w:style w:type="character" w:customStyle="1" w:styleId="reftitle3">
    <w:name w:val="reftitle3"/>
    <w:rsid w:val="00FE0866"/>
    <w:rPr>
      <w:b/>
      <w:bCs/>
    </w:rPr>
  </w:style>
  <w:style w:type="character" w:customStyle="1" w:styleId="reference2">
    <w:name w:val="reference2"/>
    <w:basedOn w:val="a0"/>
    <w:rsid w:val="00FE0866"/>
  </w:style>
  <w:style w:type="character" w:customStyle="1" w:styleId="refseriestitle3">
    <w:name w:val="refseriestitle3"/>
    <w:rsid w:val="00FE0866"/>
    <w:rPr>
      <w:i/>
      <w:iCs/>
    </w:rPr>
  </w:style>
  <w:style w:type="character" w:customStyle="1" w:styleId="refseriesdate">
    <w:name w:val="refseriesdate"/>
    <w:basedOn w:val="a0"/>
    <w:rsid w:val="00FE0866"/>
  </w:style>
  <w:style w:type="character" w:customStyle="1" w:styleId="refseriesvolume">
    <w:name w:val="refseriesvolume"/>
    <w:basedOn w:val="a0"/>
    <w:rsid w:val="00FE0866"/>
  </w:style>
  <w:style w:type="character" w:customStyle="1" w:styleId="refpages">
    <w:name w:val="refpages"/>
    <w:basedOn w:val="a0"/>
    <w:rsid w:val="00FE0866"/>
  </w:style>
  <w:style w:type="paragraph" w:styleId="a7">
    <w:name w:val="List Paragraph"/>
    <w:basedOn w:val="a"/>
    <w:uiPriority w:val="34"/>
    <w:qFormat/>
    <w:rsid w:val="00FE0866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E97D2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97D2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7D27"/>
    <w:rPr>
      <w:vertAlign w:val="superscript"/>
    </w:rPr>
  </w:style>
  <w:style w:type="character" w:customStyle="1" w:styleId="ref-journal">
    <w:name w:val="ref-journal"/>
    <w:basedOn w:val="a0"/>
    <w:rsid w:val="00294710"/>
  </w:style>
  <w:style w:type="character" w:customStyle="1" w:styleId="ref-vol">
    <w:name w:val="ref-vol"/>
    <w:basedOn w:val="a0"/>
    <w:rsid w:val="00294710"/>
  </w:style>
  <w:style w:type="character" w:customStyle="1" w:styleId="cit-source">
    <w:name w:val="cit-source"/>
    <w:basedOn w:val="a0"/>
    <w:rsid w:val="00B01FBE"/>
  </w:style>
  <w:style w:type="character" w:customStyle="1" w:styleId="cit-pub-date">
    <w:name w:val="cit-pub-date"/>
    <w:basedOn w:val="a0"/>
    <w:rsid w:val="00B01FBE"/>
  </w:style>
  <w:style w:type="character" w:customStyle="1" w:styleId="cit-vol">
    <w:name w:val="cit-vol"/>
    <w:basedOn w:val="a0"/>
    <w:rsid w:val="00B01FBE"/>
  </w:style>
  <w:style w:type="character" w:customStyle="1" w:styleId="cit-fpage">
    <w:name w:val="cit-fpage"/>
    <w:basedOn w:val="a0"/>
    <w:rsid w:val="00B01FBE"/>
  </w:style>
  <w:style w:type="character" w:styleId="ab">
    <w:name w:val="Hyperlink"/>
    <w:basedOn w:val="a0"/>
    <w:uiPriority w:val="99"/>
    <w:semiHidden/>
    <w:unhideWhenUsed/>
    <w:rsid w:val="00DE6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Belov</cp:lastModifiedBy>
  <cp:revision>13</cp:revision>
  <cp:lastPrinted>2015-06-15T10:30:00Z</cp:lastPrinted>
  <dcterms:created xsi:type="dcterms:W3CDTF">2015-06-13T19:58:00Z</dcterms:created>
  <dcterms:modified xsi:type="dcterms:W3CDTF">2015-06-15T10:44:00Z</dcterms:modified>
</cp:coreProperties>
</file>