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591" w:rsidRPr="00812127" w:rsidRDefault="003B438E" w:rsidP="00812127">
      <w:pPr>
        <w:rPr>
          <w:rFonts w:ascii="Times New Roman" w:hAnsi="Times New Roman"/>
          <w:sz w:val="24"/>
          <w:szCs w:val="24"/>
          <w:lang w:val="en-US"/>
        </w:rPr>
      </w:pPr>
      <w:r w:rsidRPr="00812127">
        <w:rPr>
          <w:rFonts w:ascii="Times New Roman" w:hAnsi="Times New Roman"/>
          <w:sz w:val="24"/>
          <w:szCs w:val="24"/>
          <w:lang w:val="en-US"/>
        </w:rPr>
        <w:t>In the last decade</w:t>
      </w:r>
      <w:r w:rsidR="002717E8" w:rsidRPr="00812127">
        <w:rPr>
          <w:rFonts w:ascii="Times New Roman" w:hAnsi="Times New Roman"/>
          <w:sz w:val="24"/>
          <w:szCs w:val="24"/>
          <w:lang w:val="en-US"/>
        </w:rPr>
        <w:t>s</w:t>
      </w:r>
      <w:r w:rsidRPr="00812127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2717E8" w:rsidRPr="00812127">
        <w:rPr>
          <w:rFonts w:ascii="Times New Roman" w:hAnsi="Times New Roman"/>
          <w:sz w:val="24"/>
          <w:szCs w:val="24"/>
          <w:lang w:val="en-US"/>
        </w:rPr>
        <w:t xml:space="preserve">cardiovascular </w:t>
      </w:r>
      <w:r w:rsidRPr="00812127">
        <w:rPr>
          <w:rFonts w:ascii="Times New Roman" w:hAnsi="Times New Roman"/>
          <w:sz w:val="24"/>
          <w:szCs w:val="24"/>
          <w:lang w:val="en-US"/>
        </w:rPr>
        <w:t xml:space="preserve">morbidity and mortality from diseases are on </w:t>
      </w:r>
      <w:r w:rsidR="002717E8" w:rsidRPr="00812127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812127">
        <w:rPr>
          <w:rFonts w:ascii="Times New Roman" w:hAnsi="Times New Roman"/>
          <w:sz w:val="24"/>
          <w:szCs w:val="24"/>
          <w:lang w:val="en-US"/>
        </w:rPr>
        <w:t>leading position</w:t>
      </w:r>
      <w:r w:rsidR="002717E8" w:rsidRPr="00812127">
        <w:rPr>
          <w:rFonts w:ascii="Times New Roman" w:hAnsi="Times New Roman"/>
          <w:sz w:val="24"/>
          <w:szCs w:val="24"/>
          <w:lang w:val="en-US"/>
        </w:rPr>
        <w:t>s</w:t>
      </w:r>
      <w:r w:rsidRPr="00812127">
        <w:rPr>
          <w:rFonts w:ascii="Times New Roman" w:hAnsi="Times New Roman"/>
          <w:sz w:val="24"/>
          <w:szCs w:val="24"/>
          <w:lang w:val="en-US"/>
        </w:rPr>
        <w:t xml:space="preserve"> in the Russian Federation.</w:t>
      </w:r>
      <w:r w:rsidR="00812127" w:rsidRPr="0081212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2127">
        <w:rPr>
          <w:rFonts w:ascii="Times New Roman" w:hAnsi="Times New Roman"/>
          <w:sz w:val="24"/>
          <w:szCs w:val="24"/>
          <w:lang w:val="en-US"/>
        </w:rPr>
        <w:t xml:space="preserve">According to the World Health Organization, </w:t>
      </w:r>
      <w:r w:rsidR="002717E8" w:rsidRPr="00812127">
        <w:rPr>
          <w:rFonts w:ascii="Times New Roman" w:hAnsi="Times New Roman"/>
          <w:sz w:val="24"/>
          <w:szCs w:val="24"/>
          <w:lang w:val="en-US"/>
        </w:rPr>
        <w:t xml:space="preserve">more than 16.5 million people a year die from </w:t>
      </w:r>
      <w:r w:rsidRPr="00812127">
        <w:rPr>
          <w:rFonts w:ascii="Times New Roman" w:hAnsi="Times New Roman"/>
          <w:sz w:val="24"/>
          <w:szCs w:val="24"/>
          <w:lang w:val="en-US"/>
        </w:rPr>
        <w:t>cardio</w:t>
      </w:r>
      <w:r w:rsidR="008F486D">
        <w:rPr>
          <w:rFonts w:ascii="Times New Roman" w:hAnsi="Times New Roman"/>
          <w:sz w:val="24"/>
          <w:szCs w:val="24"/>
          <w:lang w:val="en-US"/>
        </w:rPr>
        <w:t xml:space="preserve">vascular diseases, including CHD </w:t>
      </w:r>
      <w:r w:rsidRPr="00812127">
        <w:rPr>
          <w:rFonts w:ascii="Times New Roman" w:hAnsi="Times New Roman"/>
          <w:sz w:val="24"/>
          <w:szCs w:val="24"/>
          <w:lang w:val="en-US"/>
        </w:rPr>
        <w:t xml:space="preserve"> ̶ </w:t>
      </w:r>
      <w:r w:rsidR="008F486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2127">
        <w:rPr>
          <w:rFonts w:ascii="Times New Roman" w:hAnsi="Times New Roman"/>
          <w:sz w:val="24"/>
          <w:szCs w:val="24"/>
          <w:lang w:val="en-US"/>
        </w:rPr>
        <w:t>more than 7 million, a</w:t>
      </w:r>
      <w:r w:rsidRPr="00812127">
        <w:rPr>
          <w:rFonts w:ascii="Times New Roman" w:hAnsi="Times New Roman"/>
          <w:sz w:val="24"/>
          <w:szCs w:val="24"/>
          <w:lang w:val="en-US"/>
        </w:rPr>
        <w:t>c</w:t>
      </w:r>
      <w:r w:rsidRPr="00812127">
        <w:rPr>
          <w:rFonts w:ascii="Times New Roman" w:hAnsi="Times New Roman"/>
          <w:sz w:val="24"/>
          <w:szCs w:val="24"/>
          <w:lang w:val="en-US"/>
        </w:rPr>
        <w:t xml:space="preserve">counting for 29.3 and 12.6% of the total mortality accordingly. </w:t>
      </w:r>
      <w:r w:rsidR="002717E8" w:rsidRPr="00812127">
        <w:rPr>
          <w:rFonts w:ascii="Times New Roman" w:hAnsi="Times New Roman"/>
          <w:sz w:val="24"/>
          <w:szCs w:val="24"/>
          <w:lang w:val="en-US"/>
        </w:rPr>
        <w:t>M</w:t>
      </w:r>
      <w:r w:rsidRPr="00812127">
        <w:rPr>
          <w:rFonts w:ascii="Times New Roman" w:hAnsi="Times New Roman"/>
          <w:sz w:val="24"/>
          <w:szCs w:val="24"/>
          <w:lang w:val="en-US"/>
        </w:rPr>
        <w:t>ortality from myocardial infar</w:t>
      </w:r>
      <w:r w:rsidRPr="00812127">
        <w:rPr>
          <w:rFonts w:ascii="Times New Roman" w:hAnsi="Times New Roman"/>
          <w:sz w:val="24"/>
          <w:szCs w:val="24"/>
          <w:lang w:val="en-US"/>
        </w:rPr>
        <w:t>c</w:t>
      </w:r>
      <w:r w:rsidRPr="00812127">
        <w:rPr>
          <w:rFonts w:ascii="Times New Roman" w:hAnsi="Times New Roman"/>
          <w:sz w:val="24"/>
          <w:szCs w:val="24"/>
          <w:lang w:val="en-US"/>
        </w:rPr>
        <w:t>tion (MI) in the post</w:t>
      </w:r>
      <w:r w:rsidR="00F7356F" w:rsidRPr="00812127">
        <w:rPr>
          <w:rFonts w:ascii="Times New Roman" w:hAnsi="Times New Roman"/>
          <w:sz w:val="24"/>
          <w:szCs w:val="24"/>
          <w:lang w:val="en-US"/>
        </w:rPr>
        <w:t>-</w:t>
      </w:r>
      <w:r w:rsidR="002717E8" w:rsidRPr="00812127">
        <w:rPr>
          <w:rFonts w:ascii="Times New Roman" w:hAnsi="Times New Roman"/>
          <w:sz w:val="24"/>
          <w:szCs w:val="24"/>
          <w:lang w:val="en-US"/>
        </w:rPr>
        <w:t>MI</w:t>
      </w:r>
      <w:r w:rsidRPr="00812127">
        <w:rPr>
          <w:rFonts w:ascii="Times New Roman" w:hAnsi="Times New Roman"/>
          <w:sz w:val="24"/>
          <w:szCs w:val="24"/>
          <w:lang w:val="en-US"/>
        </w:rPr>
        <w:t xml:space="preserve"> period remains </w:t>
      </w:r>
      <w:r w:rsidR="002717E8" w:rsidRPr="00812127">
        <w:rPr>
          <w:rFonts w:ascii="Times New Roman" w:hAnsi="Times New Roman"/>
          <w:sz w:val="24"/>
          <w:szCs w:val="24"/>
          <w:lang w:val="en-US"/>
        </w:rPr>
        <w:t xml:space="preserve">also high so is the </w:t>
      </w:r>
      <w:r w:rsidRPr="00812127">
        <w:rPr>
          <w:rFonts w:ascii="Times New Roman" w:hAnsi="Times New Roman"/>
          <w:sz w:val="24"/>
          <w:szCs w:val="24"/>
          <w:lang w:val="en-US"/>
        </w:rPr>
        <w:t>incidence of sudden cardiac death [</w:t>
      </w:r>
      <w:r w:rsidR="001212DB">
        <w:rPr>
          <w:rFonts w:ascii="Times New Roman" w:hAnsi="Times New Roman"/>
          <w:sz w:val="24"/>
          <w:szCs w:val="24"/>
          <w:lang w:val="en-US"/>
        </w:rPr>
        <w:t>1</w:t>
      </w:r>
      <w:r w:rsidRPr="00812127">
        <w:rPr>
          <w:rFonts w:ascii="Times New Roman" w:hAnsi="Times New Roman"/>
          <w:sz w:val="24"/>
          <w:szCs w:val="24"/>
          <w:lang w:val="en-US"/>
        </w:rPr>
        <w:t xml:space="preserve">], which determines </w:t>
      </w:r>
      <w:r w:rsidR="002717E8" w:rsidRPr="00812127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812127">
        <w:rPr>
          <w:rFonts w:ascii="Times New Roman" w:hAnsi="Times New Roman"/>
          <w:sz w:val="24"/>
          <w:szCs w:val="24"/>
          <w:lang w:val="en-US"/>
        </w:rPr>
        <w:t>need of diagnostic and preventive measures.</w:t>
      </w:r>
      <w:r w:rsidR="00812127" w:rsidRPr="0081212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770E4" w:rsidRPr="00812127">
        <w:rPr>
          <w:rFonts w:ascii="Times New Roman" w:hAnsi="Times New Roman"/>
          <w:sz w:val="24"/>
          <w:szCs w:val="24"/>
          <w:lang w:val="en-US"/>
        </w:rPr>
        <w:t>New parameter "heart rate turb</w:t>
      </w:r>
      <w:r w:rsidR="003770E4" w:rsidRPr="00812127">
        <w:rPr>
          <w:rFonts w:ascii="Times New Roman" w:hAnsi="Times New Roman"/>
          <w:sz w:val="24"/>
          <w:szCs w:val="24"/>
          <w:lang w:val="en-US"/>
        </w:rPr>
        <w:t>u</w:t>
      </w:r>
      <w:r w:rsidR="003770E4" w:rsidRPr="00812127">
        <w:rPr>
          <w:rFonts w:ascii="Times New Roman" w:hAnsi="Times New Roman"/>
          <w:sz w:val="24"/>
          <w:szCs w:val="24"/>
          <w:lang w:val="en-US"/>
        </w:rPr>
        <w:t xml:space="preserve">lence" (HRT) which reflects the short-term regression of the heart rhythm </w:t>
      </w:r>
      <w:r w:rsidR="002717E8" w:rsidRPr="00812127">
        <w:rPr>
          <w:rFonts w:ascii="Times New Roman" w:hAnsi="Times New Roman"/>
          <w:sz w:val="24"/>
          <w:szCs w:val="24"/>
          <w:lang w:val="en-US"/>
        </w:rPr>
        <w:t>with</w:t>
      </w:r>
      <w:r w:rsidR="003770E4" w:rsidRPr="00812127">
        <w:rPr>
          <w:rFonts w:ascii="Times New Roman" w:hAnsi="Times New Roman"/>
          <w:sz w:val="24"/>
          <w:szCs w:val="24"/>
          <w:lang w:val="en-US"/>
        </w:rPr>
        <w:t xml:space="preserve"> subsequent acceler</w:t>
      </w:r>
      <w:r w:rsidR="003770E4" w:rsidRPr="00812127">
        <w:rPr>
          <w:rFonts w:ascii="Times New Roman" w:hAnsi="Times New Roman"/>
          <w:sz w:val="24"/>
          <w:szCs w:val="24"/>
          <w:lang w:val="en-US"/>
        </w:rPr>
        <w:t>a</w:t>
      </w:r>
      <w:r w:rsidR="003770E4" w:rsidRPr="00812127">
        <w:rPr>
          <w:rFonts w:ascii="Times New Roman" w:hAnsi="Times New Roman"/>
          <w:sz w:val="24"/>
          <w:szCs w:val="24"/>
          <w:lang w:val="en-US"/>
        </w:rPr>
        <w:t xml:space="preserve">tion after premature ventricular </w:t>
      </w:r>
      <w:r w:rsidR="0036728B" w:rsidRPr="00812127">
        <w:rPr>
          <w:rFonts w:ascii="Times New Roman" w:hAnsi="Times New Roman"/>
          <w:sz w:val="24"/>
          <w:szCs w:val="24"/>
          <w:lang w:val="en-US"/>
        </w:rPr>
        <w:t>construction</w:t>
      </w:r>
      <w:r w:rsidR="003770E4" w:rsidRPr="00812127">
        <w:rPr>
          <w:rFonts w:ascii="Times New Roman" w:hAnsi="Times New Roman"/>
          <w:sz w:val="24"/>
          <w:szCs w:val="24"/>
          <w:lang w:val="en-US"/>
        </w:rPr>
        <w:t xml:space="preserve"> (PV</w:t>
      </w:r>
      <w:r w:rsidR="0036728B" w:rsidRPr="00812127">
        <w:rPr>
          <w:rFonts w:ascii="Times New Roman" w:hAnsi="Times New Roman"/>
          <w:sz w:val="24"/>
          <w:szCs w:val="24"/>
          <w:lang w:val="en-US"/>
        </w:rPr>
        <w:t>C</w:t>
      </w:r>
      <w:r w:rsidR="008F486D">
        <w:rPr>
          <w:rFonts w:ascii="Times New Roman" w:hAnsi="Times New Roman"/>
          <w:sz w:val="24"/>
          <w:szCs w:val="24"/>
          <w:lang w:val="en-US"/>
        </w:rPr>
        <w:t>s</w:t>
      </w:r>
      <w:r w:rsidR="003770E4" w:rsidRPr="00812127">
        <w:rPr>
          <w:rFonts w:ascii="Times New Roman" w:hAnsi="Times New Roman"/>
          <w:sz w:val="24"/>
          <w:szCs w:val="24"/>
          <w:lang w:val="en-US"/>
        </w:rPr>
        <w:t>)was scientifically proved in 1999 [</w:t>
      </w:r>
      <w:r w:rsidR="001212DB">
        <w:rPr>
          <w:rFonts w:ascii="Times New Roman" w:hAnsi="Times New Roman"/>
          <w:sz w:val="24"/>
          <w:szCs w:val="24"/>
          <w:lang w:val="en-US"/>
        </w:rPr>
        <w:t>2</w:t>
      </w:r>
      <w:r w:rsidR="003770E4" w:rsidRPr="00812127">
        <w:rPr>
          <w:rFonts w:ascii="Times New Roman" w:hAnsi="Times New Roman"/>
          <w:sz w:val="24"/>
          <w:szCs w:val="24"/>
          <w:lang w:val="en-US"/>
        </w:rPr>
        <w:t>]. It was shown that in patients with post</w:t>
      </w:r>
      <w:r w:rsidR="002717E8" w:rsidRPr="00812127">
        <w:rPr>
          <w:rFonts w:ascii="Times New Roman" w:hAnsi="Times New Roman"/>
          <w:sz w:val="24"/>
          <w:szCs w:val="24"/>
          <w:lang w:val="en-US"/>
        </w:rPr>
        <w:t>MI period</w:t>
      </w:r>
      <w:r w:rsidR="00812127" w:rsidRPr="0081212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717E8" w:rsidRPr="00812127">
        <w:rPr>
          <w:rFonts w:ascii="Times New Roman" w:hAnsi="Times New Roman"/>
          <w:sz w:val="24"/>
          <w:szCs w:val="24"/>
          <w:lang w:val="en-US"/>
        </w:rPr>
        <w:t xml:space="preserve">the pathological is </w:t>
      </w:r>
      <w:r w:rsidR="003770E4" w:rsidRPr="00812127">
        <w:rPr>
          <w:rFonts w:ascii="Times New Roman" w:hAnsi="Times New Roman"/>
          <w:sz w:val="24"/>
          <w:szCs w:val="24"/>
          <w:lang w:val="en-US"/>
        </w:rPr>
        <w:t xml:space="preserve">observed, which </w:t>
      </w:r>
      <w:r w:rsidR="002717E8" w:rsidRPr="00812127">
        <w:rPr>
          <w:rFonts w:ascii="Times New Roman" w:hAnsi="Times New Roman"/>
          <w:sz w:val="24"/>
          <w:szCs w:val="24"/>
          <w:lang w:val="en-US"/>
        </w:rPr>
        <w:t xml:space="preserve">reflects </w:t>
      </w:r>
      <w:r w:rsidR="003770E4" w:rsidRPr="00812127">
        <w:rPr>
          <w:rFonts w:ascii="Times New Roman" w:hAnsi="Times New Roman"/>
          <w:sz w:val="24"/>
          <w:szCs w:val="24"/>
          <w:lang w:val="en-US"/>
        </w:rPr>
        <w:t>high card</w:t>
      </w:r>
      <w:r w:rsidR="003770E4" w:rsidRPr="00812127">
        <w:rPr>
          <w:rFonts w:ascii="Times New Roman" w:hAnsi="Times New Roman"/>
          <w:sz w:val="24"/>
          <w:szCs w:val="24"/>
          <w:lang w:val="en-US"/>
        </w:rPr>
        <w:t>i</w:t>
      </w:r>
      <w:r w:rsidR="003770E4" w:rsidRPr="00812127">
        <w:rPr>
          <w:rFonts w:ascii="Times New Roman" w:hAnsi="Times New Roman"/>
          <w:sz w:val="24"/>
          <w:szCs w:val="24"/>
          <w:lang w:val="en-US"/>
        </w:rPr>
        <w:t>ovascular risk</w:t>
      </w:r>
      <w:r w:rsidR="002717E8" w:rsidRPr="00812127">
        <w:rPr>
          <w:rFonts w:ascii="Times New Roman" w:hAnsi="Times New Roman"/>
          <w:sz w:val="24"/>
          <w:szCs w:val="24"/>
          <w:lang w:val="en-US"/>
        </w:rPr>
        <w:t xml:space="preserve"> in the</w:t>
      </w:r>
      <w:r w:rsidR="003770E4" w:rsidRPr="00812127">
        <w:rPr>
          <w:rFonts w:ascii="Times New Roman" w:hAnsi="Times New Roman"/>
          <w:sz w:val="24"/>
          <w:szCs w:val="24"/>
          <w:lang w:val="en-US"/>
        </w:rPr>
        <w:t xml:space="preserve"> patients. [</w:t>
      </w:r>
      <w:r w:rsidR="001212DB">
        <w:rPr>
          <w:rFonts w:ascii="Times New Roman" w:hAnsi="Times New Roman"/>
          <w:sz w:val="24"/>
          <w:szCs w:val="24"/>
          <w:lang w:val="en-US"/>
        </w:rPr>
        <w:t>3</w:t>
      </w:r>
      <w:r w:rsidR="001212DB" w:rsidRPr="00DE2D8E">
        <w:rPr>
          <w:rFonts w:ascii="Times New Roman" w:hAnsi="Times New Roman"/>
          <w:sz w:val="24"/>
          <w:szCs w:val="24"/>
          <w:lang w:val="en-US"/>
        </w:rPr>
        <w:t>,4</w:t>
      </w:r>
      <w:r w:rsidR="002717E8" w:rsidRPr="00812127">
        <w:rPr>
          <w:rFonts w:ascii="Times New Roman" w:hAnsi="Times New Roman"/>
          <w:sz w:val="24"/>
          <w:szCs w:val="24"/>
          <w:lang w:val="en-US"/>
        </w:rPr>
        <w:t>]</w:t>
      </w:r>
      <w:r w:rsidR="003770E4" w:rsidRPr="00812127">
        <w:rPr>
          <w:rFonts w:ascii="Times New Roman" w:hAnsi="Times New Roman"/>
          <w:sz w:val="24"/>
          <w:szCs w:val="24"/>
          <w:lang w:val="en-US"/>
        </w:rPr>
        <w:t>.</w:t>
      </w:r>
      <w:r w:rsidR="00812127" w:rsidRPr="0081212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770E4" w:rsidRPr="00812127">
        <w:rPr>
          <w:rFonts w:ascii="Times New Roman" w:hAnsi="Times New Roman"/>
          <w:sz w:val="24"/>
          <w:szCs w:val="24"/>
          <w:lang w:val="en-US"/>
        </w:rPr>
        <w:t xml:space="preserve">However, it is still not clear whether the </w:t>
      </w:r>
      <w:r w:rsidR="002717E8" w:rsidRPr="00812127">
        <w:rPr>
          <w:rFonts w:ascii="Times New Roman" w:hAnsi="Times New Roman"/>
          <w:sz w:val="24"/>
          <w:szCs w:val="24"/>
          <w:lang w:val="en-US"/>
        </w:rPr>
        <w:t>HRT</w:t>
      </w:r>
      <w:r w:rsidR="003770E4" w:rsidRPr="00812127">
        <w:rPr>
          <w:rFonts w:ascii="Times New Roman" w:hAnsi="Times New Roman"/>
          <w:sz w:val="24"/>
          <w:szCs w:val="24"/>
          <w:lang w:val="en-US"/>
        </w:rPr>
        <w:t xml:space="preserve"> reflect</w:t>
      </w:r>
      <w:r w:rsidR="002717E8" w:rsidRPr="00812127">
        <w:rPr>
          <w:rFonts w:ascii="Times New Roman" w:hAnsi="Times New Roman"/>
          <w:sz w:val="24"/>
          <w:szCs w:val="24"/>
          <w:lang w:val="en-US"/>
        </w:rPr>
        <w:t>s the high</w:t>
      </w:r>
      <w:r w:rsidR="003770E4" w:rsidRPr="00812127">
        <w:rPr>
          <w:rFonts w:ascii="Times New Roman" w:hAnsi="Times New Roman"/>
          <w:sz w:val="24"/>
          <w:szCs w:val="24"/>
          <w:lang w:val="en-US"/>
        </w:rPr>
        <w:t xml:space="preserve"> cardiovascular risk in patients without </w:t>
      </w:r>
      <w:r w:rsidR="002717E8" w:rsidRPr="00812127">
        <w:rPr>
          <w:rFonts w:ascii="Times New Roman" w:hAnsi="Times New Roman"/>
          <w:sz w:val="24"/>
          <w:szCs w:val="24"/>
          <w:lang w:val="en-US"/>
        </w:rPr>
        <w:t>MI in the past</w:t>
      </w:r>
      <w:r w:rsidR="003770E4" w:rsidRPr="00812127">
        <w:rPr>
          <w:rFonts w:ascii="Times New Roman" w:hAnsi="Times New Roman"/>
          <w:sz w:val="24"/>
          <w:szCs w:val="24"/>
          <w:lang w:val="en-US"/>
        </w:rPr>
        <w:t>.</w:t>
      </w:r>
    </w:p>
    <w:p w:rsidR="00DB5FDC" w:rsidRPr="00812127" w:rsidRDefault="00DB5FDC" w:rsidP="00812127">
      <w:pPr>
        <w:rPr>
          <w:rFonts w:ascii="Times New Roman" w:hAnsi="Times New Roman"/>
          <w:sz w:val="24"/>
          <w:szCs w:val="24"/>
          <w:lang w:val="en-US"/>
        </w:rPr>
      </w:pPr>
      <w:r w:rsidRPr="00812127">
        <w:rPr>
          <w:rFonts w:ascii="Times New Roman" w:hAnsi="Times New Roman"/>
          <w:sz w:val="24"/>
          <w:szCs w:val="24"/>
          <w:lang w:val="en-US"/>
        </w:rPr>
        <w:t>The aim of the study was to improve the diagnos</w:t>
      </w:r>
      <w:r w:rsidR="002717E8" w:rsidRPr="00812127">
        <w:rPr>
          <w:rFonts w:ascii="Times New Roman" w:hAnsi="Times New Roman"/>
          <w:sz w:val="24"/>
          <w:szCs w:val="24"/>
          <w:lang w:val="en-US"/>
        </w:rPr>
        <w:t>tics</w:t>
      </w:r>
      <w:r w:rsidRPr="00812127">
        <w:rPr>
          <w:rFonts w:ascii="Times New Roman" w:hAnsi="Times New Roman"/>
          <w:sz w:val="24"/>
          <w:szCs w:val="24"/>
          <w:lang w:val="en-US"/>
        </w:rPr>
        <w:t xml:space="preserve"> of coronary heart disease </w:t>
      </w:r>
      <w:r w:rsidR="002E57C2" w:rsidRPr="00812127">
        <w:rPr>
          <w:rFonts w:ascii="Times New Roman" w:hAnsi="Times New Roman"/>
          <w:sz w:val="24"/>
          <w:szCs w:val="24"/>
          <w:lang w:val="en-US"/>
        </w:rPr>
        <w:t xml:space="preserve">in patients with HRT </w:t>
      </w:r>
      <w:r w:rsidRPr="00812127">
        <w:rPr>
          <w:rFonts w:ascii="Times New Roman" w:hAnsi="Times New Roman"/>
          <w:sz w:val="24"/>
          <w:szCs w:val="24"/>
          <w:lang w:val="en-US"/>
        </w:rPr>
        <w:t xml:space="preserve">as a cardiovascular risk factor. </w:t>
      </w:r>
    </w:p>
    <w:p w:rsidR="002E57C2" w:rsidRPr="00812127" w:rsidRDefault="002E57C2" w:rsidP="00812127">
      <w:pPr>
        <w:rPr>
          <w:rFonts w:ascii="Times New Roman" w:hAnsi="Times New Roman"/>
          <w:sz w:val="24"/>
          <w:szCs w:val="24"/>
          <w:lang w:val="en-US"/>
        </w:rPr>
      </w:pPr>
    </w:p>
    <w:p w:rsidR="00DB5FDC" w:rsidRPr="00812127" w:rsidRDefault="00DB5FDC" w:rsidP="00577AEC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812127">
        <w:rPr>
          <w:rFonts w:ascii="Times New Roman" w:hAnsi="Times New Roman"/>
          <w:b/>
          <w:sz w:val="24"/>
          <w:szCs w:val="24"/>
          <w:lang w:val="en-US"/>
        </w:rPr>
        <w:t>Methods</w:t>
      </w:r>
    </w:p>
    <w:p w:rsidR="00ED7AE2" w:rsidRPr="00812127" w:rsidRDefault="002E57C2" w:rsidP="00812127">
      <w:pPr>
        <w:rPr>
          <w:rFonts w:ascii="Times New Roman" w:hAnsi="Times New Roman"/>
          <w:sz w:val="24"/>
          <w:szCs w:val="24"/>
          <w:lang w:val="en-US"/>
        </w:rPr>
      </w:pPr>
      <w:r w:rsidRPr="00812127">
        <w:rPr>
          <w:rFonts w:ascii="Times New Roman" w:hAnsi="Times New Roman"/>
          <w:sz w:val="24"/>
          <w:szCs w:val="24"/>
          <w:lang w:val="en-US"/>
        </w:rPr>
        <w:t>More than 3.</w:t>
      </w:r>
      <w:r w:rsidR="00DB5FDC" w:rsidRPr="00812127">
        <w:rPr>
          <w:rFonts w:ascii="Times New Roman" w:hAnsi="Times New Roman"/>
          <w:sz w:val="24"/>
          <w:szCs w:val="24"/>
          <w:lang w:val="en-US"/>
        </w:rPr>
        <w:t xml:space="preserve">000 24h electrocardiographic (ECG) </w:t>
      </w:r>
      <w:r w:rsidRPr="00812127">
        <w:rPr>
          <w:rFonts w:ascii="Times New Roman" w:hAnsi="Times New Roman"/>
          <w:sz w:val="24"/>
          <w:szCs w:val="24"/>
          <w:lang w:val="en-US"/>
        </w:rPr>
        <w:t xml:space="preserve">record </w:t>
      </w:r>
      <w:r w:rsidR="00DB5FDC" w:rsidRPr="00812127">
        <w:rPr>
          <w:rFonts w:ascii="Times New Roman" w:hAnsi="Times New Roman"/>
          <w:sz w:val="24"/>
          <w:szCs w:val="24"/>
          <w:lang w:val="en-US"/>
        </w:rPr>
        <w:t>in patients with CHD</w:t>
      </w:r>
      <w:r w:rsidR="00812127" w:rsidRPr="0081212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2127">
        <w:rPr>
          <w:rFonts w:ascii="Times New Roman" w:hAnsi="Times New Roman"/>
          <w:sz w:val="24"/>
          <w:szCs w:val="24"/>
          <w:lang w:val="en-US"/>
        </w:rPr>
        <w:t>were an</w:t>
      </w:r>
      <w:r w:rsidRPr="00812127">
        <w:rPr>
          <w:rFonts w:ascii="Times New Roman" w:hAnsi="Times New Roman"/>
          <w:sz w:val="24"/>
          <w:szCs w:val="24"/>
          <w:lang w:val="en-US"/>
        </w:rPr>
        <w:t>a</w:t>
      </w:r>
      <w:r w:rsidRPr="00812127">
        <w:rPr>
          <w:rFonts w:ascii="Times New Roman" w:hAnsi="Times New Roman"/>
          <w:sz w:val="24"/>
          <w:szCs w:val="24"/>
          <w:lang w:val="en-US"/>
        </w:rPr>
        <w:t>lyzed</w:t>
      </w:r>
      <w:r w:rsidR="00DB5FDC" w:rsidRPr="00812127">
        <w:rPr>
          <w:rFonts w:ascii="Times New Roman" w:hAnsi="Times New Roman"/>
          <w:sz w:val="24"/>
          <w:szCs w:val="24"/>
          <w:lang w:val="en-US"/>
        </w:rPr>
        <w:t>, that were treated in the department of cardiology in 2010-2011</w:t>
      </w:r>
      <w:r w:rsidRPr="00812127">
        <w:rPr>
          <w:rFonts w:ascii="Times New Roman" w:hAnsi="Times New Roman"/>
          <w:sz w:val="24"/>
          <w:szCs w:val="24"/>
          <w:lang w:val="en-US"/>
        </w:rPr>
        <w:t>in clinical hospital №21 Ufa</w:t>
      </w:r>
      <w:r w:rsidR="00DB5FDC" w:rsidRPr="00812127">
        <w:rPr>
          <w:rFonts w:ascii="Times New Roman" w:hAnsi="Times New Roman"/>
          <w:sz w:val="24"/>
          <w:szCs w:val="24"/>
          <w:lang w:val="en-US"/>
        </w:rPr>
        <w:t xml:space="preserve">, and 205 </w:t>
      </w:r>
      <w:r w:rsidRPr="00812127">
        <w:rPr>
          <w:rFonts w:ascii="Times New Roman" w:hAnsi="Times New Roman"/>
          <w:sz w:val="24"/>
          <w:szCs w:val="24"/>
          <w:lang w:val="en-US"/>
        </w:rPr>
        <w:t xml:space="preserve">patients </w:t>
      </w:r>
      <w:r w:rsidR="00DB5FDC" w:rsidRPr="00812127">
        <w:rPr>
          <w:rFonts w:ascii="Times New Roman" w:hAnsi="Times New Roman"/>
          <w:sz w:val="24"/>
          <w:szCs w:val="24"/>
          <w:lang w:val="en-US"/>
        </w:rPr>
        <w:t xml:space="preserve">meeting the criteria for inclusion were selected </w:t>
      </w:r>
      <w:r w:rsidRPr="00812127">
        <w:rPr>
          <w:rFonts w:ascii="Times New Roman" w:hAnsi="Times New Roman"/>
          <w:sz w:val="24"/>
          <w:szCs w:val="24"/>
          <w:lang w:val="en-US"/>
        </w:rPr>
        <w:t>for the</w:t>
      </w:r>
      <w:r w:rsidR="00DB5FDC" w:rsidRPr="00812127">
        <w:rPr>
          <w:rFonts w:ascii="Times New Roman" w:hAnsi="Times New Roman"/>
          <w:sz w:val="24"/>
          <w:szCs w:val="24"/>
          <w:lang w:val="en-US"/>
        </w:rPr>
        <w:t xml:space="preserve"> experimental group. Incl</w:t>
      </w:r>
      <w:r w:rsidR="00DB5FDC" w:rsidRPr="00812127">
        <w:rPr>
          <w:rFonts w:ascii="Times New Roman" w:hAnsi="Times New Roman"/>
          <w:sz w:val="24"/>
          <w:szCs w:val="24"/>
          <w:lang w:val="en-US"/>
        </w:rPr>
        <w:t>u</w:t>
      </w:r>
      <w:r w:rsidR="00DB5FDC" w:rsidRPr="00812127">
        <w:rPr>
          <w:rFonts w:ascii="Times New Roman" w:hAnsi="Times New Roman"/>
          <w:sz w:val="24"/>
          <w:szCs w:val="24"/>
          <w:lang w:val="en-US"/>
        </w:rPr>
        <w:t xml:space="preserve">sion and exclusion criteria are presented in </w:t>
      </w:r>
      <w:r w:rsidR="00DB5FDC" w:rsidRPr="00997E88">
        <w:rPr>
          <w:rFonts w:ascii="Times New Roman" w:hAnsi="Times New Roman"/>
          <w:sz w:val="24"/>
          <w:szCs w:val="24"/>
          <w:highlight w:val="yellow"/>
          <w:lang w:val="en-US"/>
        </w:rPr>
        <w:t>Table 1</w:t>
      </w:r>
      <w:r w:rsidR="003F628D" w:rsidRPr="00DE2D8E">
        <w:rPr>
          <w:rFonts w:ascii="Times New Roman" w:hAnsi="Times New Roman"/>
          <w:sz w:val="24"/>
          <w:szCs w:val="24"/>
          <w:lang w:val="en-US"/>
        </w:rPr>
        <w:t>.</w:t>
      </w:r>
    </w:p>
    <w:p w:rsidR="00DB5FDC" w:rsidRPr="00812127" w:rsidRDefault="00AA7A79" w:rsidP="00812127">
      <w:pPr>
        <w:rPr>
          <w:rFonts w:ascii="Times New Roman" w:hAnsi="Times New Roman"/>
          <w:sz w:val="24"/>
          <w:szCs w:val="24"/>
          <w:lang w:val="en-US"/>
        </w:rPr>
      </w:pPr>
      <w:r w:rsidRPr="00812127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2E57C2" w:rsidRPr="00812127">
        <w:rPr>
          <w:rFonts w:ascii="Times New Roman" w:hAnsi="Times New Roman"/>
          <w:sz w:val="24"/>
          <w:szCs w:val="24"/>
          <w:lang w:val="en-US"/>
        </w:rPr>
        <w:t xml:space="preserve">primary </w:t>
      </w:r>
      <w:r w:rsidRPr="00812127">
        <w:rPr>
          <w:rFonts w:ascii="Times New Roman" w:hAnsi="Times New Roman"/>
          <w:sz w:val="24"/>
          <w:szCs w:val="24"/>
          <w:lang w:val="en-US"/>
        </w:rPr>
        <w:t xml:space="preserve">endpoint </w:t>
      </w:r>
      <w:r w:rsidR="002E57C2" w:rsidRPr="00812127">
        <w:rPr>
          <w:rFonts w:ascii="Times New Roman" w:hAnsi="Times New Roman"/>
          <w:sz w:val="24"/>
          <w:szCs w:val="24"/>
          <w:lang w:val="en-US"/>
        </w:rPr>
        <w:t>in</w:t>
      </w:r>
      <w:r w:rsidRPr="00812127">
        <w:rPr>
          <w:rFonts w:ascii="Times New Roman" w:hAnsi="Times New Roman"/>
          <w:sz w:val="24"/>
          <w:szCs w:val="24"/>
          <w:lang w:val="en-US"/>
        </w:rPr>
        <w:t xml:space="preserve"> the study was overall mortality during the 4-5 year follow-up after the initial determination of HRT. </w:t>
      </w:r>
    </w:p>
    <w:p w:rsidR="00AA7A79" w:rsidRPr="00812127" w:rsidRDefault="00AA7A79" w:rsidP="00812127">
      <w:pPr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  <w:r w:rsidRPr="00812127">
        <w:rPr>
          <w:rFonts w:ascii="Times New Roman" w:hAnsi="Times New Roman"/>
          <w:sz w:val="24"/>
          <w:szCs w:val="24"/>
          <w:lang w:val="en-US"/>
        </w:rPr>
        <w:t>H</w:t>
      </w:r>
      <w:r w:rsidR="002E57C2" w:rsidRPr="00812127">
        <w:rPr>
          <w:rFonts w:ascii="Times New Roman" w:hAnsi="Times New Roman"/>
          <w:sz w:val="24"/>
          <w:szCs w:val="24"/>
          <w:lang w:val="en-US"/>
        </w:rPr>
        <w:t>eart rate turbulence</w:t>
      </w:r>
      <w:r w:rsidR="00C1793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2127">
        <w:rPr>
          <w:rFonts w:ascii="Times New Roman" w:hAnsi="Times New Roman"/>
          <w:sz w:val="24"/>
          <w:szCs w:val="24"/>
          <w:lang w:val="en-US"/>
        </w:rPr>
        <w:t xml:space="preserve">can be determined </w:t>
      </w:r>
      <w:r w:rsidR="0036728B" w:rsidRPr="00812127">
        <w:rPr>
          <w:rFonts w:ascii="Times New Roman" w:hAnsi="Times New Roman"/>
          <w:sz w:val="24"/>
          <w:szCs w:val="24"/>
          <w:lang w:val="en-US"/>
        </w:rPr>
        <w:t>by</w:t>
      </w:r>
      <w:r w:rsidRPr="00812127">
        <w:rPr>
          <w:rFonts w:ascii="Times New Roman" w:hAnsi="Times New Roman"/>
          <w:sz w:val="24"/>
          <w:szCs w:val="24"/>
          <w:lang w:val="en-US"/>
        </w:rPr>
        <w:t xml:space="preserve"> standard 24-hour ECG monitoring (</w:t>
      </w:r>
      <w:r w:rsidRPr="00997E88">
        <w:rPr>
          <w:rFonts w:ascii="Times New Roman" w:hAnsi="Times New Roman"/>
          <w:b/>
          <w:sz w:val="24"/>
          <w:szCs w:val="24"/>
          <w:highlight w:val="yellow"/>
          <w:lang w:val="en-US"/>
        </w:rPr>
        <w:t>Fig. 1</w:t>
      </w:r>
      <w:r w:rsidR="000B1457" w:rsidRPr="00812127">
        <w:rPr>
          <w:rFonts w:ascii="Times New Roman" w:hAnsi="Times New Roman"/>
          <w:sz w:val="24"/>
          <w:szCs w:val="24"/>
          <w:lang w:val="en-US"/>
        </w:rPr>
        <w:t>) [</w:t>
      </w:r>
      <w:r w:rsidR="001212DB" w:rsidRPr="001212DB">
        <w:rPr>
          <w:rFonts w:ascii="Times New Roman" w:hAnsi="Times New Roman"/>
          <w:sz w:val="24"/>
          <w:szCs w:val="24"/>
          <w:lang w:val="en-US"/>
        </w:rPr>
        <w:t>3,6</w:t>
      </w:r>
      <w:r w:rsidR="000B1457" w:rsidRPr="00812127">
        <w:rPr>
          <w:rFonts w:ascii="Times New Roman" w:hAnsi="Times New Roman"/>
          <w:sz w:val="24"/>
          <w:szCs w:val="24"/>
          <w:lang w:val="en-US"/>
        </w:rPr>
        <w:t xml:space="preserve">]. </w:t>
      </w:r>
      <w:r w:rsidRPr="00812127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Two phases of HRT, the early sinus rate acceleration and late deceleration, are quantified by 2 p</w:t>
      </w:r>
      <w:r w:rsidRPr="00812127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a</w:t>
      </w:r>
      <w:r w:rsidRPr="00812127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rameters termed </w:t>
      </w:r>
      <w:r w:rsidR="002E57C2" w:rsidRPr="00812127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as </w:t>
      </w:r>
      <w:r w:rsidRPr="00812127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turbulence onset (TO) and turbulence slope (TS). </w:t>
      </w:r>
      <w:r w:rsidR="002E57C2" w:rsidRPr="00812127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TO </w:t>
      </w:r>
      <w:r w:rsidRPr="00812127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is calculated as:</w:t>
      </w:r>
      <w:r w:rsidR="00C1793D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r w:rsidRPr="00812127">
        <w:rPr>
          <w:rFonts w:ascii="Times New Roman" w:hAnsi="Times New Roman"/>
          <w:sz w:val="24"/>
          <w:szCs w:val="24"/>
          <w:lang w:val="en-US"/>
        </w:rPr>
        <w:t>TO = (RR</w:t>
      </w:r>
      <w:r w:rsidRPr="00812127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="00F7356F" w:rsidRPr="00812127">
        <w:rPr>
          <w:rFonts w:ascii="Times New Roman" w:hAnsi="Times New Roman"/>
          <w:sz w:val="24"/>
          <w:szCs w:val="24"/>
          <w:lang w:val="en-US"/>
        </w:rPr>
        <w:t>+</w:t>
      </w:r>
      <w:r w:rsidRPr="00812127">
        <w:rPr>
          <w:rFonts w:ascii="Times New Roman" w:hAnsi="Times New Roman"/>
          <w:sz w:val="24"/>
          <w:szCs w:val="24"/>
          <w:lang w:val="en-US"/>
        </w:rPr>
        <w:t>RR</w:t>
      </w:r>
      <w:r w:rsidRPr="0081212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812127">
        <w:rPr>
          <w:rFonts w:ascii="Times New Roman" w:hAnsi="Times New Roman"/>
          <w:sz w:val="24"/>
          <w:szCs w:val="24"/>
          <w:lang w:val="en-US"/>
        </w:rPr>
        <w:t>) - (RR</w:t>
      </w:r>
      <w:r w:rsidRPr="00812127">
        <w:rPr>
          <w:rFonts w:ascii="Times New Roman" w:hAnsi="Times New Roman"/>
          <w:sz w:val="24"/>
          <w:szCs w:val="24"/>
          <w:vertAlign w:val="subscript"/>
          <w:lang w:val="en-US"/>
        </w:rPr>
        <w:t>-2</w:t>
      </w:r>
      <w:r w:rsidRPr="00812127">
        <w:rPr>
          <w:rFonts w:ascii="Times New Roman" w:hAnsi="Times New Roman"/>
          <w:sz w:val="24"/>
          <w:szCs w:val="24"/>
          <w:lang w:val="en-US"/>
        </w:rPr>
        <w:t>+ RR</w:t>
      </w:r>
      <w:r w:rsidRPr="00812127">
        <w:rPr>
          <w:rFonts w:ascii="Times New Roman" w:hAnsi="Times New Roman"/>
          <w:sz w:val="24"/>
          <w:szCs w:val="24"/>
          <w:vertAlign w:val="subscript"/>
          <w:lang w:val="en-US"/>
        </w:rPr>
        <w:t>-1</w:t>
      </w:r>
      <w:r w:rsidRPr="00812127">
        <w:rPr>
          <w:rFonts w:ascii="Times New Roman" w:hAnsi="Times New Roman"/>
          <w:sz w:val="24"/>
          <w:szCs w:val="24"/>
          <w:lang w:val="en-US"/>
        </w:rPr>
        <w:t>) (RR</w:t>
      </w:r>
      <w:r w:rsidRPr="00812127">
        <w:rPr>
          <w:rFonts w:ascii="Times New Roman" w:hAnsi="Times New Roman"/>
          <w:sz w:val="24"/>
          <w:szCs w:val="24"/>
          <w:vertAlign w:val="subscript"/>
          <w:lang w:val="en-US"/>
        </w:rPr>
        <w:t>-2</w:t>
      </w:r>
      <w:r w:rsidR="00F7356F" w:rsidRPr="00812127">
        <w:rPr>
          <w:rFonts w:ascii="Times New Roman" w:hAnsi="Times New Roman"/>
          <w:sz w:val="24"/>
          <w:szCs w:val="24"/>
          <w:lang w:val="en-US"/>
        </w:rPr>
        <w:t>+</w:t>
      </w:r>
      <w:r w:rsidRPr="00812127">
        <w:rPr>
          <w:rFonts w:ascii="Times New Roman" w:hAnsi="Times New Roman"/>
          <w:sz w:val="24"/>
          <w:szCs w:val="24"/>
          <w:lang w:val="en-US"/>
        </w:rPr>
        <w:t>RR</w:t>
      </w:r>
      <w:r w:rsidRPr="00812127">
        <w:rPr>
          <w:rFonts w:ascii="Times New Roman" w:hAnsi="Times New Roman"/>
          <w:sz w:val="24"/>
          <w:szCs w:val="24"/>
          <w:vertAlign w:val="subscript"/>
          <w:lang w:val="en-US"/>
        </w:rPr>
        <w:t>-1</w:t>
      </w:r>
      <w:r w:rsidR="0036728B" w:rsidRPr="00812127">
        <w:rPr>
          <w:rFonts w:ascii="Times New Roman" w:hAnsi="Times New Roman"/>
          <w:sz w:val="24"/>
          <w:szCs w:val="24"/>
          <w:lang w:val="en-US"/>
        </w:rPr>
        <w:t>)×</w:t>
      </w:r>
      <w:r w:rsidRPr="00812127">
        <w:rPr>
          <w:rFonts w:ascii="Times New Roman" w:hAnsi="Times New Roman"/>
          <w:sz w:val="24"/>
          <w:szCs w:val="24"/>
          <w:lang w:val="en-US"/>
        </w:rPr>
        <w:t xml:space="preserve">100, </w:t>
      </w:r>
      <w:r w:rsidRPr="00812127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where RR_</w:t>
      </w:r>
      <w:r w:rsidRPr="00812127">
        <w:rPr>
          <w:rFonts w:ascii="Times New Roman" w:eastAsiaTheme="minorHAnsi" w:hAnsi="Times New Roman"/>
          <w:color w:val="000000"/>
          <w:sz w:val="24"/>
          <w:szCs w:val="24"/>
          <w:vertAlign w:val="subscript"/>
          <w:lang w:val="en-US"/>
        </w:rPr>
        <w:t>2</w:t>
      </w:r>
      <w:r w:rsidRPr="00812127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and RR_</w:t>
      </w:r>
      <w:r w:rsidRPr="00812127">
        <w:rPr>
          <w:rFonts w:ascii="Times New Roman" w:eastAsiaTheme="minorHAnsi" w:hAnsi="Times New Roman"/>
          <w:color w:val="000000"/>
          <w:sz w:val="24"/>
          <w:szCs w:val="24"/>
          <w:vertAlign w:val="subscript"/>
          <w:lang w:val="en-US"/>
        </w:rPr>
        <w:t>1</w:t>
      </w:r>
      <w:r w:rsidRPr="00812127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are the 2 R-R intervals imm</w:t>
      </w:r>
      <w:r w:rsidRPr="00812127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e</w:t>
      </w:r>
      <w:r w:rsidRPr="00812127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diately preceding the </w:t>
      </w:r>
      <w:r w:rsidR="003F628D" w:rsidRPr="00812127">
        <w:rPr>
          <w:rFonts w:ascii="Times New Roman" w:hAnsi="Times New Roman"/>
          <w:sz w:val="24"/>
          <w:szCs w:val="24"/>
          <w:lang w:val="en-US"/>
        </w:rPr>
        <w:t xml:space="preserve">PVCs </w:t>
      </w:r>
      <w:r w:rsidRPr="00812127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coupling interval, and RR1 and RR2 are 2 R-R intervals immediately following the compensatory pause. </w:t>
      </w:r>
      <w:r w:rsidR="002E57C2" w:rsidRPr="00812127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TS</w:t>
      </w:r>
      <w:r w:rsidRPr="00812127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is defined as the maximum positive regression slope a</w:t>
      </w:r>
      <w:r w:rsidRPr="00812127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s</w:t>
      </w:r>
      <w:r w:rsidRPr="00812127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sessed over any 5 consecutive sinus rhythm R-R intervals within the first 15 sinus rhythm R-R i</w:t>
      </w:r>
      <w:r w:rsidRPr="00812127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n</w:t>
      </w:r>
      <w:r w:rsidRPr="00812127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tervals after the </w:t>
      </w:r>
      <w:r w:rsidR="003F628D" w:rsidRPr="00812127">
        <w:rPr>
          <w:rFonts w:ascii="Times New Roman" w:hAnsi="Times New Roman"/>
          <w:sz w:val="24"/>
          <w:szCs w:val="24"/>
          <w:lang w:val="en-US"/>
        </w:rPr>
        <w:t>PVCs</w:t>
      </w:r>
      <w:r w:rsidRPr="00812127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.</w:t>
      </w:r>
      <w:r w:rsidR="00C1793D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r w:rsidRPr="00812127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Normally, there is </w:t>
      </w:r>
      <w:r w:rsidR="00FC0F56" w:rsidRPr="00812127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an </w:t>
      </w:r>
      <w:r w:rsidRPr="00812127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acceleration of sinus rhythm after PVCs, which </w:t>
      </w:r>
      <w:r w:rsidR="00854116" w:rsidRPr="00812127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is r</w:t>
      </w:r>
      <w:r w:rsidR="00854116" w:rsidRPr="00812127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e</w:t>
      </w:r>
      <w:r w:rsidR="00854116" w:rsidRPr="00812127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flected</w:t>
      </w:r>
      <w:r w:rsidRPr="00812127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in the negative TO value with a subsequent slowdown with positive TS.</w:t>
      </w:r>
    </w:p>
    <w:p w:rsidR="00AA7A79" w:rsidRPr="00812127" w:rsidRDefault="002E57C2" w:rsidP="00812127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val="en-US"/>
        </w:rPr>
      </w:pP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Patients with </w:t>
      </w:r>
      <w:r w:rsidR="00AA7A79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HRT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are usually stratified </w:t>
      </w:r>
      <w:r w:rsidR="00AA7A79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into </w:t>
      </w:r>
      <w:r w:rsidR="00ED7AE2" w:rsidRPr="00812127">
        <w:rPr>
          <w:rFonts w:ascii="Times New Roman" w:eastAsiaTheme="minorHAnsi" w:hAnsi="Times New Roman"/>
          <w:sz w:val="24"/>
          <w:szCs w:val="24"/>
          <w:lang w:val="en-US"/>
        </w:rPr>
        <w:t>three</w:t>
      </w:r>
      <w:r w:rsidR="00AA7A79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categories: 1) HRT category 0 means TO </w:t>
      </w:r>
      <w:r w:rsidR="00AA7A79" w:rsidRPr="00812127">
        <w:rPr>
          <w:rFonts w:ascii="Times New Roman" w:eastAsiaTheme="minorHAnsi" w:hAnsi="Times New Roman"/>
          <w:i/>
          <w:iCs/>
          <w:sz w:val="24"/>
          <w:szCs w:val="24"/>
          <w:lang w:val="en-US"/>
        </w:rPr>
        <w:t>and</w:t>
      </w:r>
      <w:r w:rsidR="00AA7A79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TS are normal</w:t>
      </w:r>
      <w:r w:rsidR="00E22505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(nTO and nTS accordingly)</w:t>
      </w:r>
      <w:r w:rsidR="00AA7A79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; 2) HRT category 1 means 1 of TO </w:t>
      </w:r>
      <w:r w:rsidR="00AA7A79" w:rsidRPr="00812127">
        <w:rPr>
          <w:rFonts w:ascii="Times New Roman" w:eastAsiaTheme="minorHAnsi" w:hAnsi="Times New Roman"/>
          <w:i/>
          <w:iCs/>
          <w:sz w:val="24"/>
          <w:szCs w:val="24"/>
          <w:lang w:val="en-US"/>
        </w:rPr>
        <w:t xml:space="preserve">or </w:t>
      </w:r>
      <w:r w:rsidR="00AA7A79" w:rsidRPr="00812127">
        <w:rPr>
          <w:rFonts w:ascii="Times New Roman" w:eastAsiaTheme="minorHAnsi" w:hAnsi="Times New Roman"/>
          <w:sz w:val="24"/>
          <w:szCs w:val="24"/>
          <w:lang w:val="en-US"/>
        </w:rPr>
        <w:t>TS is abno</w:t>
      </w:r>
      <w:r w:rsidR="00AA7A79" w:rsidRPr="00812127">
        <w:rPr>
          <w:rFonts w:ascii="Times New Roman" w:eastAsiaTheme="minorHAnsi" w:hAnsi="Times New Roman"/>
          <w:sz w:val="24"/>
          <w:szCs w:val="24"/>
          <w:lang w:val="en-US"/>
        </w:rPr>
        <w:t>r</w:t>
      </w:r>
      <w:r w:rsidR="00AA7A79" w:rsidRPr="00812127">
        <w:rPr>
          <w:rFonts w:ascii="Times New Roman" w:eastAsiaTheme="minorHAnsi" w:hAnsi="Times New Roman"/>
          <w:sz w:val="24"/>
          <w:szCs w:val="24"/>
          <w:lang w:val="en-US"/>
        </w:rPr>
        <w:t>mal</w:t>
      </w:r>
      <w:r w:rsidR="00E22505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(pTO and </w:t>
      </w:r>
      <w:r w:rsidR="00F7356F" w:rsidRPr="00812127">
        <w:rPr>
          <w:rFonts w:ascii="Times New Roman" w:eastAsiaTheme="minorHAnsi" w:hAnsi="Times New Roman"/>
          <w:sz w:val="24"/>
          <w:szCs w:val="24"/>
          <w:lang w:val="en-US"/>
        </w:rPr>
        <w:t>aTS</w:t>
      </w:r>
      <w:r w:rsidR="003F628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E22505" w:rsidRPr="00812127">
        <w:rPr>
          <w:rFonts w:ascii="Times New Roman" w:eastAsiaTheme="minorHAnsi" w:hAnsi="Times New Roman"/>
          <w:sz w:val="24"/>
          <w:szCs w:val="24"/>
          <w:lang w:val="en-US"/>
        </w:rPr>
        <w:t>accordingly);</w:t>
      </w:r>
      <w:r w:rsidR="00AA7A79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and 3) HRT category 2 means both TO </w:t>
      </w:r>
      <w:r w:rsidR="00AA7A79" w:rsidRPr="00812127">
        <w:rPr>
          <w:rFonts w:ascii="Times New Roman" w:eastAsiaTheme="minorHAnsi" w:hAnsi="Times New Roman"/>
          <w:i/>
          <w:iCs/>
          <w:sz w:val="24"/>
          <w:szCs w:val="24"/>
          <w:lang w:val="en-US"/>
        </w:rPr>
        <w:t xml:space="preserve">and </w:t>
      </w:r>
      <w:r w:rsidR="00AA7A79" w:rsidRPr="00812127">
        <w:rPr>
          <w:rFonts w:ascii="Times New Roman" w:eastAsiaTheme="minorHAnsi" w:hAnsi="Times New Roman"/>
          <w:sz w:val="24"/>
          <w:szCs w:val="24"/>
          <w:lang w:val="en-US"/>
        </w:rPr>
        <w:t>TS are abnormal.</w:t>
      </w:r>
    </w:p>
    <w:p w:rsidR="00453524" w:rsidRPr="00812127" w:rsidRDefault="003C647A" w:rsidP="00812127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val="en-US"/>
        </w:rPr>
      </w:pP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24-hour ECG monitoring was </w:t>
      </w:r>
      <w:r w:rsidR="002E57C2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performed </w:t>
      </w:r>
      <w:r w:rsidR="0048326B" w:rsidRPr="00812127">
        <w:rPr>
          <w:rFonts w:ascii="Times New Roman" w:eastAsiaTheme="minorHAnsi" w:hAnsi="Times New Roman"/>
          <w:sz w:val="24"/>
          <w:szCs w:val="24"/>
          <w:lang w:val="en-US"/>
        </w:rPr>
        <w:t>by</w:t>
      </w:r>
      <w:r w:rsidR="00F7356F" w:rsidRPr="00812127">
        <w:rPr>
          <w:rFonts w:ascii="Times New Roman" w:eastAsiaTheme="minorHAnsi" w:hAnsi="Times New Roman"/>
          <w:sz w:val="24"/>
          <w:szCs w:val="24"/>
          <w:lang w:val="en-US"/>
        </w:rPr>
        <w:t>"Kardiotekhnika-04-8 (M)”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("INKART", St. P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e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tersburg</w:t>
      </w:r>
      <w:r w:rsidR="00FC0F56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) 24h monitoring </w:t>
      </w:r>
      <w:r w:rsidR="0048326B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with </w:t>
      </w:r>
      <w:r w:rsidR="00FC0F56" w:rsidRPr="00812127">
        <w:rPr>
          <w:rFonts w:ascii="Times New Roman" w:eastAsiaTheme="minorHAnsi" w:hAnsi="Times New Roman"/>
          <w:sz w:val="24"/>
          <w:szCs w:val="24"/>
          <w:lang w:val="en-US"/>
        </w:rPr>
        <w:t>hardware</w:t>
      </w:r>
      <w:r w:rsidR="0048326B" w:rsidRPr="00812127">
        <w:rPr>
          <w:rFonts w:ascii="Times New Roman" w:eastAsiaTheme="minorHAnsi" w:hAnsi="Times New Roman"/>
          <w:sz w:val="24"/>
          <w:szCs w:val="24"/>
          <w:lang w:val="en-US"/>
        </w:rPr>
        <w:t>,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allows to record and analyze forms of ventricular co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m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lastRenderedPageBreak/>
        <w:t>plexes in accordance with HRT</w:t>
      </w:r>
      <w:r w:rsidR="001212DB" w:rsidRPr="001212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analysis.</w:t>
      </w:r>
      <w:r w:rsidR="001212DB" w:rsidRPr="001212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48326B" w:rsidRPr="00812127">
        <w:rPr>
          <w:rFonts w:ascii="Times New Roman" w:eastAsiaTheme="minorHAnsi" w:hAnsi="Times New Roman"/>
          <w:sz w:val="24"/>
          <w:szCs w:val="24"/>
          <w:lang w:val="en-US"/>
        </w:rPr>
        <w:t>HRT</w:t>
      </w:r>
      <w:r w:rsidR="001212DB" w:rsidRPr="001212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48326B" w:rsidRPr="00812127">
        <w:rPr>
          <w:rFonts w:ascii="Times New Roman" w:eastAsiaTheme="minorHAnsi" w:hAnsi="Times New Roman"/>
          <w:sz w:val="24"/>
          <w:szCs w:val="24"/>
          <w:lang w:val="en-US"/>
        </w:rPr>
        <w:t>a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nalysis was </w:t>
      </w:r>
      <w:r w:rsidR="002E57C2" w:rsidRPr="00812127">
        <w:rPr>
          <w:rFonts w:ascii="Times New Roman" w:eastAsiaTheme="minorHAnsi" w:hAnsi="Times New Roman"/>
          <w:sz w:val="24"/>
          <w:szCs w:val="24"/>
          <w:lang w:val="en-US"/>
        </w:rPr>
        <w:t>performed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in 2010-2011 </w:t>
      </w:r>
      <w:r w:rsidR="002E57C2" w:rsidRPr="00812127">
        <w:rPr>
          <w:rFonts w:ascii="Times New Roman" w:eastAsiaTheme="minorHAnsi" w:hAnsi="Times New Roman"/>
          <w:sz w:val="24"/>
          <w:szCs w:val="24"/>
          <w:lang w:val="en-US"/>
        </w:rPr>
        <w:t>in time of p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a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tients</w:t>
      </w:r>
      <w:r w:rsidR="00194544" w:rsidRPr="00812127">
        <w:rPr>
          <w:rFonts w:ascii="Times New Roman" w:eastAsiaTheme="minorHAnsi" w:hAnsi="Times New Roman"/>
          <w:sz w:val="24"/>
          <w:szCs w:val="24"/>
          <w:lang w:val="en-US"/>
        </w:rPr>
        <w:t>`</w:t>
      </w:r>
      <w:r w:rsidR="001212DB" w:rsidRPr="001212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194544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hospitalization, and </w:t>
      </w:r>
      <w:r w:rsidR="00FC0F56" w:rsidRPr="00812127">
        <w:rPr>
          <w:rFonts w:ascii="Times New Roman" w:eastAsiaTheme="minorHAnsi" w:hAnsi="Times New Roman"/>
          <w:sz w:val="24"/>
          <w:szCs w:val="24"/>
          <w:lang w:val="en-US"/>
        </w:rPr>
        <w:t>later</w:t>
      </w:r>
      <w:r w:rsidR="00194544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in </w:t>
      </w:r>
      <w:r w:rsidR="00453524" w:rsidRPr="00812127">
        <w:rPr>
          <w:rFonts w:ascii="Times New Roman" w:eastAsiaTheme="minorHAnsi" w:hAnsi="Times New Roman"/>
          <w:sz w:val="24"/>
          <w:szCs w:val="24"/>
          <w:lang w:val="en-US"/>
        </w:rPr>
        <w:t>2011-</w:t>
      </w:r>
      <w:r w:rsidR="00194544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2015 </w:t>
      </w:r>
      <w:r w:rsidR="00453524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the follow up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telephone contact</w:t>
      </w:r>
      <w:r w:rsidR="00194544" w:rsidRPr="00812127">
        <w:rPr>
          <w:rFonts w:ascii="Times New Roman" w:eastAsiaTheme="minorHAnsi" w:hAnsi="Times New Roman"/>
          <w:sz w:val="24"/>
          <w:szCs w:val="24"/>
          <w:lang w:val="en-US"/>
        </w:rPr>
        <w:t>s w</w:t>
      </w:r>
      <w:r w:rsidR="00453524" w:rsidRPr="00812127">
        <w:rPr>
          <w:rFonts w:ascii="Times New Roman" w:eastAsiaTheme="minorHAnsi" w:hAnsi="Times New Roman"/>
          <w:sz w:val="24"/>
          <w:szCs w:val="24"/>
          <w:lang w:val="en-US"/>
        </w:rPr>
        <w:t>as performed</w:t>
      </w:r>
      <w:r w:rsidR="001212DB" w:rsidRPr="001212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FC0F56" w:rsidRPr="00812127">
        <w:rPr>
          <w:rFonts w:ascii="Times New Roman" w:eastAsiaTheme="minorHAnsi" w:hAnsi="Times New Roman"/>
          <w:sz w:val="24"/>
          <w:szCs w:val="24"/>
          <w:lang w:val="en-US"/>
        </w:rPr>
        <w:t>a</w:t>
      </w:r>
      <w:r w:rsidR="00FC0F56" w:rsidRPr="00812127">
        <w:rPr>
          <w:rFonts w:ascii="Times New Roman" w:eastAsiaTheme="minorHAnsi" w:hAnsi="Times New Roman"/>
          <w:sz w:val="24"/>
          <w:szCs w:val="24"/>
          <w:lang w:val="en-US"/>
        </w:rPr>
        <w:t>n</w:t>
      </w:r>
      <w:r w:rsidR="00FC0F56" w:rsidRPr="00812127">
        <w:rPr>
          <w:rFonts w:ascii="Times New Roman" w:eastAsiaTheme="minorHAnsi" w:hAnsi="Times New Roman"/>
          <w:sz w:val="24"/>
          <w:szCs w:val="24"/>
          <w:lang w:val="en-US"/>
        </w:rPr>
        <w:t>nually</w:t>
      </w:r>
      <w:r w:rsidR="0048326B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to monitor the primary endpoint</w:t>
      </w:r>
      <w:r w:rsidR="00FC0F56" w:rsidRPr="00812127">
        <w:rPr>
          <w:rFonts w:ascii="Times New Roman" w:eastAsiaTheme="minorHAnsi" w:hAnsi="Times New Roman"/>
          <w:sz w:val="24"/>
          <w:szCs w:val="24"/>
          <w:lang w:val="en-US"/>
        </w:rPr>
        <w:t>.</w:t>
      </w:r>
    </w:p>
    <w:p w:rsidR="003C647A" w:rsidRPr="00812127" w:rsidRDefault="00194544" w:rsidP="00812127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val="en-US"/>
        </w:rPr>
      </w:pP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Group </w:t>
      </w:r>
      <w:r w:rsidR="00453524" w:rsidRPr="00812127">
        <w:rPr>
          <w:rFonts w:ascii="Times New Roman" w:eastAsiaTheme="minorHAnsi" w:hAnsi="Times New Roman"/>
          <w:sz w:val="24"/>
          <w:szCs w:val="24"/>
          <w:lang w:val="en-US"/>
        </w:rPr>
        <w:t>analysis</w:t>
      </w:r>
      <w:r w:rsidR="001212DB" w:rsidRPr="001212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453524" w:rsidRPr="00812127">
        <w:rPr>
          <w:rFonts w:ascii="Times New Roman" w:eastAsiaTheme="minorHAnsi" w:hAnsi="Times New Roman"/>
          <w:sz w:val="24"/>
          <w:szCs w:val="24"/>
          <w:lang w:val="en-US"/>
        </w:rPr>
        <w:t>is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presented </w:t>
      </w:r>
      <w:r w:rsidR="00167E45" w:rsidRPr="00812127">
        <w:rPr>
          <w:rFonts w:ascii="Times New Roman" w:eastAsiaTheme="minorHAnsi" w:hAnsi="Times New Roman"/>
          <w:sz w:val="24"/>
          <w:szCs w:val="24"/>
          <w:lang w:val="en-US"/>
        </w:rPr>
        <w:t>in mean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values (M) and standard deviation (m). Statistical ana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l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ysis was performed using survival tables and Kaplan-Meier survival regression models, particularly</w:t>
      </w:r>
      <w:r w:rsidR="001212DB" w:rsidRPr="001212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the proportional hazards model (Cox model). </w:t>
      </w:r>
      <w:r w:rsidR="00D309CB" w:rsidRPr="00812127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>M</w:t>
      </w:r>
      <w:r w:rsidRPr="00812127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 xml:space="preserve">odel coefficients </w:t>
      </w:r>
      <w:r w:rsidR="00D309CB" w:rsidRPr="00812127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>estimation</w:t>
      </w:r>
      <w:r w:rsidR="001212DB" w:rsidRPr="00DE2D8E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 xml:space="preserve"> </w:t>
      </w:r>
      <w:r w:rsidRPr="00812127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>w</w:t>
      </w:r>
      <w:r w:rsidR="00D309CB" w:rsidRPr="00812127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>as</w:t>
      </w:r>
      <w:r w:rsidRPr="00812127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 xml:space="preserve"> obtained by max</w:t>
      </w:r>
      <w:r w:rsidRPr="00812127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>i</w:t>
      </w:r>
      <w:r w:rsidRPr="00812127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>mum likelihood. Statistical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analysis </w:t>
      </w:r>
      <w:r w:rsidR="00167E45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was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performed using </w:t>
      </w:r>
      <w:r w:rsidR="00B35B32" w:rsidRPr="00812127">
        <w:rPr>
          <w:rFonts w:ascii="Times New Roman" w:eastAsiaTheme="minorHAnsi" w:hAnsi="Times New Roman"/>
          <w:sz w:val="24"/>
          <w:szCs w:val="24"/>
          <w:lang w:val="en-US"/>
        </w:rPr>
        <w:t>“</w:t>
      </w:r>
      <w:proofErr w:type="spellStart"/>
      <w:r w:rsidRPr="00812127">
        <w:rPr>
          <w:rFonts w:ascii="Times New Roman" w:eastAsiaTheme="minorHAnsi" w:hAnsi="Times New Roman"/>
          <w:sz w:val="24"/>
          <w:szCs w:val="24"/>
          <w:lang w:val="en-US"/>
        </w:rPr>
        <w:t>Statistica</w:t>
      </w:r>
      <w:proofErr w:type="spellEnd"/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10.0</w:t>
      </w:r>
      <w:r w:rsidR="00B35B32" w:rsidRPr="00812127">
        <w:rPr>
          <w:rFonts w:ascii="Times New Roman" w:eastAsiaTheme="minorHAnsi" w:hAnsi="Times New Roman"/>
          <w:sz w:val="24"/>
          <w:szCs w:val="24"/>
          <w:lang w:val="en-US"/>
        </w:rPr>
        <w:t>”</w:t>
      </w:r>
      <w:r w:rsidR="00675433" w:rsidRPr="00812127">
        <w:rPr>
          <w:rFonts w:ascii="Times New Roman" w:eastAsiaTheme="minorHAnsi" w:hAnsi="Times New Roman"/>
          <w:sz w:val="24"/>
          <w:szCs w:val="24"/>
          <w:lang w:val="en-US"/>
        </w:rPr>
        <w:t>program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(module </w:t>
      </w:r>
      <w:r w:rsidR="00167E45" w:rsidRPr="00812127">
        <w:rPr>
          <w:rFonts w:ascii="Times New Roman" w:eastAsiaTheme="minorHAnsi" w:hAnsi="Times New Roman"/>
          <w:sz w:val="24"/>
          <w:szCs w:val="24"/>
          <w:lang w:val="en-US"/>
        </w:rPr>
        <w:t>“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Su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r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vival analysis</w:t>
      </w:r>
      <w:r w:rsidR="00167E45" w:rsidRPr="00812127">
        <w:rPr>
          <w:rFonts w:ascii="Times New Roman" w:eastAsiaTheme="minorHAnsi" w:hAnsi="Times New Roman"/>
          <w:sz w:val="24"/>
          <w:szCs w:val="24"/>
          <w:lang w:val="en-US"/>
        </w:rPr>
        <w:t>”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).</w:t>
      </w:r>
    </w:p>
    <w:p w:rsidR="000B1457" w:rsidRPr="00812127" w:rsidRDefault="000B1457" w:rsidP="00812127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val="en-US"/>
        </w:rPr>
      </w:pPr>
    </w:p>
    <w:p w:rsidR="00194544" w:rsidRPr="00812127" w:rsidRDefault="00194544" w:rsidP="00577AEC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  <w:lang w:val="en-US"/>
        </w:rPr>
      </w:pPr>
      <w:r w:rsidRPr="00812127">
        <w:rPr>
          <w:rFonts w:ascii="Times New Roman" w:eastAsiaTheme="minorHAnsi" w:hAnsi="Times New Roman"/>
          <w:b/>
          <w:sz w:val="24"/>
          <w:szCs w:val="24"/>
          <w:lang w:val="en-US"/>
        </w:rPr>
        <w:t>Results</w:t>
      </w:r>
    </w:p>
    <w:p w:rsidR="003F628D" w:rsidRPr="00DE2D8E" w:rsidRDefault="00194544" w:rsidP="003F628D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val="en-US"/>
        </w:rPr>
      </w:pP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The main part of patients with HRT was defined </w:t>
      </w:r>
      <w:r w:rsidR="00675433" w:rsidRPr="00812127">
        <w:rPr>
          <w:rFonts w:ascii="Times New Roman" w:eastAsiaTheme="minorHAnsi" w:hAnsi="Times New Roman"/>
          <w:sz w:val="24"/>
          <w:szCs w:val="24"/>
          <w:lang w:val="en-US"/>
        </w:rPr>
        <w:t>by</w:t>
      </w:r>
      <w:r w:rsidR="00997E88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ED7AE2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ECG 24h records analysis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in 2010-2011. The survival </w:t>
      </w:r>
      <w:r w:rsidR="00675433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status was estimated by follow up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telephone contact and </w:t>
      </w:r>
      <w:r w:rsidR="00B35B32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by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medical events</w:t>
      </w:r>
      <w:r w:rsidR="00B35B32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registration</w:t>
      </w:r>
      <w:r w:rsidR="00997E88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675433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in </w:t>
      </w:r>
      <w:r w:rsidR="00B35B32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state </w:t>
      </w:r>
      <w:r w:rsidR="00675433" w:rsidRPr="00812127">
        <w:rPr>
          <w:rFonts w:ascii="Times New Roman" w:eastAsiaTheme="minorHAnsi" w:hAnsi="Times New Roman"/>
          <w:sz w:val="24"/>
          <w:szCs w:val="24"/>
          <w:lang w:val="en-US"/>
        </w:rPr>
        <w:t>medical</w:t>
      </w:r>
      <w:r w:rsidR="00B35B32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statistical </w:t>
      </w:r>
      <w:r w:rsidR="00F7356F" w:rsidRPr="00812127">
        <w:rPr>
          <w:rFonts w:ascii="Times New Roman" w:eastAsiaTheme="minorHAnsi" w:hAnsi="Times New Roman"/>
          <w:sz w:val="24"/>
          <w:szCs w:val="24"/>
          <w:lang w:val="en-US"/>
        </w:rPr>
        <w:t>program</w:t>
      </w:r>
      <w:r w:rsidR="00997E88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"</w:t>
      </w:r>
      <w:proofErr w:type="spellStart"/>
      <w:r w:rsidRPr="00812127">
        <w:rPr>
          <w:rFonts w:ascii="Times New Roman" w:eastAsiaTheme="minorHAnsi" w:hAnsi="Times New Roman"/>
          <w:sz w:val="24"/>
          <w:szCs w:val="24"/>
          <w:lang w:val="en-US"/>
        </w:rPr>
        <w:t>Promed</w:t>
      </w:r>
      <w:proofErr w:type="spellEnd"/>
      <w:r w:rsidRPr="00812127">
        <w:rPr>
          <w:rFonts w:ascii="Times New Roman" w:eastAsiaTheme="minorHAnsi" w:hAnsi="Times New Roman"/>
          <w:sz w:val="24"/>
          <w:szCs w:val="24"/>
          <w:lang w:val="en-US"/>
        </w:rPr>
        <w:t>" provid</w:t>
      </w:r>
      <w:r w:rsidR="00B35B32" w:rsidRPr="00812127">
        <w:rPr>
          <w:rFonts w:ascii="Times New Roman" w:eastAsiaTheme="minorHAnsi" w:hAnsi="Times New Roman"/>
          <w:sz w:val="24"/>
          <w:szCs w:val="24"/>
          <w:lang w:val="en-US"/>
        </w:rPr>
        <w:t>ing</w:t>
      </w:r>
      <w:r w:rsidR="00997E88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675433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survival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data during next 5 years.32 p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a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tients retired from the study </w:t>
      </w:r>
      <w:r w:rsidR="00B35B32" w:rsidRPr="00812127">
        <w:rPr>
          <w:rFonts w:ascii="Times New Roman" w:eastAsiaTheme="minorHAnsi" w:hAnsi="Times New Roman"/>
          <w:sz w:val="24"/>
          <w:szCs w:val="24"/>
          <w:lang w:val="en-US"/>
        </w:rPr>
        <w:t>because of contact lost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and 173 patients remained available for analysis and long-term results. </w:t>
      </w:r>
      <w:r w:rsidRPr="00997E88">
        <w:rPr>
          <w:rFonts w:ascii="Times New Roman" w:eastAsiaTheme="minorHAnsi" w:hAnsi="Times New Roman"/>
          <w:sz w:val="24"/>
          <w:szCs w:val="24"/>
          <w:highlight w:val="yellow"/>
          <w:lang w:val="en-US"/>
        </w:rPr>
        <w:t>Table 2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shows the characteristics of patients in the study.</w:t>
      </w:r>
      <w:r w:rsidR="00997E88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7300AA" w:rsidRPr="00812127">
        <w:rPr>
          <w:rFonts w:ascii="Times New Roman" w:eastAsiaTheme="minorHAnsi" w:hAnsi="Times New Roman"/>
          <w:sz w:val="24"/>
          <w:szCs w:val="24"/>
          <w:lang w:val="en-US"/>
        </w:rPr>
        <w:t>The ave</w:t>
      </w:r>
      <w:r w:rsidR="000B1457" w:rsidRPr="00812127">
        <w:rPr>
          <w:rFonts w:ascii="Times New Roman" w:eastAsiaTheme="minorHAnsi" w:hAnsi="Times New Roman"/>
          <w:sz w:val="24"/>
          <w:szCs w:val="24"/>
          <w:lang w:val="en-US"/>
        </w:rPr>
        <w:t>rage age of the patients was 67.06±0.</w:t>
      </w:r>
      <w:r w:rsidR="007300AA" w:rsidRPr="00812127">
        <w:rPr>
          <w:rFonts w:ascii="Times New Roman" w:eastAsiaTheme="minorHAnsi" w:hAnsi="Times New Roman"/>
          <w:sz w:val="24"/>
          <w:szCs w:val="24"/>
          <w:lang w:val="en-US"/>
        </w:rPr>
        <w:t>79 years</w:t>
      </w:r>
      <w:r w:rsidR="00B35B32" w:rsidRPr="00812127">
        <w:rPr>
          <w:rFonts w:ascii="Times New Roman" w:eastAsiaTheme="minorHAnsi" w:hAnsi="Times New Roman"/>
          <w:sz w:val="24"/>
          <w:szCs w:val="24"/>
          <w:lang w:val="en-US"/>
        </w:rPr>
        <w:t>, 67</w:t>
      </w:r>
      <w:r w:rsidR="007300AA" w:rsidRPr="00812127">
        <w:rPr>
          <w:rFonts w:ascii="Times New Roman" w:eastAsiaTheme="minorHAnsi" w:hAnsi="Times New Roman"/>
          <w:sz w:val="24"/>
          <w:szCs w:val="24"/>
          <w:lang w:val="en-US"/>
        </w:rPr>
        <w:t>women</w:t>
      </w:r>
      <w:r w:rsidR="000B1457" w:rsidRPr="00812127">
        <w:rPr>
          <w:rFonts w:ascii="Times New Roman" w:eastAsiaTheme="minorHAnsi" w:hAnsi="Times New Roman"/>
          <w:sz w:val="24"/>
          <w:szCs w:val="24"/>
          <w:lang w:val="en-US"/>
        </w:rPr>
        <w:t>,</w:t>
      </w:r>
      <w:r w:rsidR="00B35B32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and 106 </w:t>
      </w:r>
      <w:r w:rsidR="007300AA" w:rsidRPr="00812127">
        <w:rPr>
          <w:rFonts w:ascii="Times New Roman" w:eastAsiaTheme="minorHAnsi" w:hAnsi="Times New Roman"/>
          <w:sz w:val="24"/>
          <w:szCs w:val="24"/>
          <w:lang w:val="en-US"/>
        </w:rPr>
        <w:t>men</w:t>
      </w:r>
      <w:r w:rsidR="001730A0" w:rsidRPr="00812127">
        <w:rPr>
          <w:rFonts w:ascii="Times New Roman" w:eastAsiaTheme="minorHAnsi" w:hAnsi="Times New Roman"/>
          <w:sz w:val="24"/>
          <w:szCs w:val="24"/>
          <w:lang w:val="en-US"/>
        </w:rPr>
        <w:t>. Patient</w:t>
      </w:r>
      <w:r w:rsidR="00B35B32" w:rsidRPr="00812127">
        <w:rPr>
          <w:rFonts w:ascii="Times New Roman" w:eastAsiaTheme="minorHAnsi" w:hAnsi="Times New Roman"/>
          <w:sz w:val="24"/>
          <w:szCs w:val="24"/>
          <w:lang w:val="en-US"/>
        </w:rPr>
        <w:t>’</w:t>
      </w:r>
      <w:r w:rsidR="001730A0" w:rsidRPr="00812127">
        <w:rPr>
          <w:rFonts w:ascii="Times New Roman" w:eastAsiaTheme="minorHAnsi" w:hAnsi="Times New Roman"/>
          <w:sz w:val="24"/>
          <w:szCs w:val="24"/>
          <w:lang w:val="en-US"/>
        </w:rPr>
        <w:t>s height was 169.9±</w:t>
      </w:r>
      <w:r w:rsidR="000B1457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1.8 cm, </w:t>
      </w:r>
      <w:r w:rsidR="001730A0" w:rsidRPr="00812127">
        <w:rPr>
          <w:rFonts w:ascii="Times New Roman" w:eastAsiaTheme="minorHAnsi" w:hAnsi="Times New Roman"/>
          <w:sz w:val="24"/>
          <w:szCs w:val="24"/>
          <w:lang w:val="en-US"/>
        </w:rPr>
        <w:t>weight - 84.6±</w:t>
      </w:r>
      <w:r w:rsidR="000B1457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3.0 kg, </w:t>
      </w:r>
      <w:r w:rsidR="001730A0" w:rsidRPr="00812127">
        <w:rPr>
          <w:rFonts w:ascii="Times New Roman" w:eastAsiaTheme="minorHAnsi" w:hAnsi="Times New Roman"/>
          <w:sz w:val="24"/>
          <w:szCs w:val="24"/>
          <w:lang w:val="en-US"/>
        </w:rPr>
        <w:t>body mass index (BMI) - 29.4±</w:t>
      </w:r>
      <w:r w:rsidR="000B1457" w:rsidRPr="00812127">
        <w:rPr>
          <w:rFonts w:ascii="Times New Roman" w:eastAsiaTheme="minorHAnsi" w:hAnsi="Times New Roman"/>
          <w:sz w:val="24"/>
          <w:szCs w:val="24"/>
          <w:lang w:val="en-US"/>
        </w:rPr>
        <w:t>0.</w:t>
      </w:r>
      <w:r w:rsidR="001730A0" w:rsidRPr="00812127">
        <w:rPr>
          <w:rFonts w:ascii="Times New Roman" w:eastAsiaTheme="minorHAnsi" w:hAnsi="Times New Roman"/>
          <w:sz w:val="24"/>
          <w:szCs w:val="24"/>
          <w:lang w:val="en-US"/>
        </w:rPr>
        <w:t>89 kg/</w:t>
      </w:r>
      <w:r w:rsidR="007300AA" w:rsidRPr="00812127">
        <w:rPr>
          <w:rFonts w:ascii="Times New Roman" w:eastAsiaTheme="minorHAnsi" w:hAnsi="Times New Roman"/>
          <w:sz w:val="24"/>
          <w:szCs w:val="24"/>
          <w:lang w:val="en-US"/>
        </w:rPr>
        <w:t>m</w:t>
      </w:r>
      <w:r w:rsidR="007300AA" w:rsidRPr="00812127">
        <w:rPr>
          <w:rFonts w:ascii="Times New Roman" w:eastAsiaTheme="minorHAnsi" w:hAnsi="Times New Roman"/>
          <w:sz w:val="24"/>
          <w:szCs w:val="24"/>
          <w:vertAlign w:val="superscript"/>
          <w:lang w:val="en-US"/>
        </w:rPr>
        <w:t>2</w:t>
      </w:r>
      <w:r w:rsidR="007300AA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. The number </w:t>
      </w:r>
      <w:r w:rsidR="00B35B32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of </w:t>
      </w:r>
      <w:r w:rsidR="001730A0" w:rsidRPr="00812127">
        <w:rPr>
          <w:rFonts w:ascii="Times New Roman" w:eastAsiaTheme="minorHAnsi" w:hAnsi="Times New Roman"/>
          <w:sz w:val="24"/>
          <w:szCs w:val="24"/>
          <w:lang w:val="en-US"/>
        </w:rPr>
        <w:t>post</w:t>
      </w:r>
      <w:r w:rsidR="00F7356F" w:rsidRPr="00812127">
        <w:rPr>
          <w:rFonts w:ascii="Times New Roman" w:eastAsiaTheme="minorHAnsi" w:hAnsi="Times New Roman"/>
          <w:sz w:val="24"/>
          <w:szCs w:val="24"/>
          <w:lang w:val="en-US"/>
        </w:rPr>
        <w:t>-</w:t>
      </w:r>
      <w:r w:rsidR="001730A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MI </w:t>
      </w:r>
      <w:r w:rsidR="007300AA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patients was 137, patients </w:t>
      </w:r>
      <w:r w:rsidR="00B35B32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with </w:t>
      </w:r>
      <w:r w:rsidR="007300AA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 coronary </w:t>
      </w:r>
      <w:r w:rsidR="001730A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angiography / coronary </w:t>
      </w:r>
      <w:proofErr w:type="spellStart"/>
      <w:r w:rsidR="001730A0" w:rsidRPr="00812127">
        <w:rPr>
          <w:rFonts w:ascii="Times New Roman" w:eastAsiaTheme="minorHAnsi" w:hAnsi="Times New Roman"/>
          <w:sz w:val="24"/>
          <w:szCs w:val="24"/>
          <w:lang w:val="en-US"/>
        </w:rPr>
        <w:t>stenting</w:t>
      </w:r>
      <w:proofErr w:type="spellEnd"/>
      <w:r w:rsidR="001730A0" w:rsidRPr="00812127">
        <w:rPr>
          <w:rFonts w:ascii="Times New Roman" w:eastAsiaTheme="minorHAnsi" w:hAnsi="Times New Roman"/>
          <w:sz w:val="24"/>
          <w:szCs w:val="24"/>
          <w:lang w:val="en-US"/>
        </w:rPr>
        <w:t>/</w:t>
      </w:r>
      <w:r w:rsidR="007300AA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or </w:t>
      </w:r>
      <w:r w:rsidR="005C3040" w:rsidRPr="00812127">
        <w:rPr>
          <w:rFonts w:ascii="Times New Roman" w:eastAsiaTheme="minorHAnsi" w:hAnsi="Times New Roman"/>
          <w:sz w:val="24"/>
          <w:szCs w:val="24"/>
          <w:lang w:val="en-US"/>
        </w:rPr>
        <w:t>coronary artery bypass grafting</w:t>
      </w:r>
      <w:r w:rsidR="001730A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–</w:t>
      </w:r>
      <w:r w:rsidR="00B35B32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23, </w:t>
      </w:r>
      <w:r w:rsidR="007300AA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after </w:t>
      </w:r>
      <w:r w:rsidR="001730A0" w:rsidRPr="00812127">
        <w:rPr>
          <w:rFonts w:ascii="Times New Roman" w:eastAsiaTheme="minorHAnsi" w:hAnsi="Times New Roman"/>
          <w:sz w:val="24"/>
          <w:szCs w:val="24"/>
          <w:lang w:val="en-US"/>
        </w:rPr>
        <w:t>stroke–</w:t>
      </w:r>
      <w:r w:rsidR="007300AA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10</w:t>
      </w:r>
      <w:r w:rsidR="001730A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, with </w:t>
      </w:r>
      <w:r w:rsidR="007300AA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arterial hypertension </w:t>
      </w:r>
      <w:r w:rsidR="00B35B32" w:rsidRPr="00812127">
        <w:rPr>
          <w:rFonts w:ascii="Times New Roman" w:eastAsiaTheme="minorHAnsi" w:hAnsi="Times New Roman"/>
          <w:sz w:val="24"/>
          <w:szCs w:val="24"/>
          <w:lang w:val="en-US"/>
        </w:rPr>
        <w:t>–</w:t>
      </w:r>
      <w:r w:rsidR="007300AA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130, diabetes mellitus</w:t>
      </w:r>
      <w:r w:rsidR="001730A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–</w:t>
      </w:r>
      <w:r w:rsidR="007300AA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21. </w:t>
      </w:r>
      <w:r w:rsidR="001730A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Some </w:t>
      </w:r>
      <w:r w:rsidR="007300AA" w:rsidRPr="00812127">
        <w:rPr>
          <w:rFonts w:ascii="Times New Roman" w:eastAsiaTheme="minorHAnsi" w:hAnsi="Times New Roman"/>
          <w:sz w:val="24"/>
          <w:szCs w:val="24"/>
          <w:lang w:val="en-US"/>
        </w:rPr>
        <w:t>other card</w:t>
      </w:r>
      <w:r w:rsidR="007300AA" w:rsidRPr="00812127">
        <w:rPr>
          <w:rFonts w:ascii="Times New Roman" w:eastAsiaTheme="minorHAnsi" w:hAnsi="Times New Roman"/>
          <w:sz w:val="24"/>
          <w:szCs w:val="24"/>
          <w:lang w:val="en-US"/>
        </w:rPr>
        <w:t>i</w:t>
      </w:r>
      <w:r w:rsidR="007300AA" w:rsidRPr="00812127">
        <w:rPr>
          <w:rFonts w:ascii="Times New Roman" w:eastAsiaTheme="minorHAnsi" w:hAnsi="Times New Roman"/>
          <w:sz w:val="24"/>
          <w:szCs w:val="24"/>
          <w:lang w:val="en-US"/>
        </w:rPr>
        <w:t>ovascular parameters: blood cholesterol - 4</w:t>
      </w:r>
      <w:r w:rsidR="000B1457" w:rsidRPr="00812127">
        <w:rPr>
          <w:rFonts w:ascii="Times New Roman" w:eastAsiaTheme="minorHAnsi" w:hAnsi="Times New Roman"/>
          <w:sz w:val="24"/>
          <w:szCs w:val="24"/>
          <w:lang w:val="en-US"/>
        </w:rPr>
        <w:t>.</w:t>
      </w:r>
      <w:r w:rsidR="001730A0" w:rsidRPr="00812127">
        <w:rPr>
          <w:rFonts w:ascii="Times New Roman" w:eastAsiaTheme="minorHAnsi" w:hAnsi="Times New Roman"/>
          <w:sz w:val="24"/>
          <w:szCs w:val="24"/>
          <w:lang w:val="en-US"/>
        </w:rPr>
        <w:t>78±</w:t>
      </w:r>
      <w:r w:rsidR="007300AA" w:rsidRPr="00812127">
        <w:rPr>
          <w:rFonts w:ascii="Times New Roman" w:eastAsiaTheme="minorHAnsi" w:hAnsi="Times New Roman"/>
          <w:sz w:val="24"/>
          <w:szCs w:val="24"/>
          <w:lang w:val="en-US"/>
        </w:rPr>
        <w:t>0</w:t>
      </w:r>
      <w:r w:rsidR="000B1457" w:rsidRPr="00812127">
        <w:rPr>
          <w:rFonts w:ascii="Times New Roman" w:eastAsiaTheme="minorHAnsi" w:hAnsi="Times New Roman"/>
          <w:sz w:val="24"/>
          <w:szCs w:val="24"/>
          <w:lang w:val="en-US"/>
        </w:rPr>
        <w:t>.</w:t>
      </w:r>
      <w:r w:rsidR="001730A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08 </w:t>
      </w:r>
      <w:proofErr w:type="spellStart"/>
      <w:r w:rsidR="001730A0" w:rsidRPr="00812127">
        <w:rPr>
          <w:rFonts w:ascii="Times New Roman" w:eastAsiaTheme="minorHAnsi" w:hAnsi="Times New Roman"/>
          <w:sz w:val="24"/>
          <w:szCs w:val="24"/>
          <w:lang w:val="en-US"/>
        </w:rPr>
        <w:t>mmol</w:t>
      </w:r>
      <w:proofErr w:type="spellEnd"/>
      <w:r w:rsidR="001730A0" w:rsidRPr="00812127">
        <w:rPr>
          <w:rFonts w:ascii="Times New Roman" w:eastAsiaTheme="minorHAnsi" w:hAnsi="Times New Roman"/>
          <w:sz w:val="24"/>
          <w:szCs w:val="24"/>
          <w:lang w:val="en-US"/>
        </w:rPr>
        <w:t>/</w:t>
      </w:r>
      <w:r w:rsidR="007300AA" w:rsidRPr="00812127">
        <w:rPr>
          <w:rFonts w:ascii="Times New Roman" w:eastAsiaTheme="minorHAnsi" w:hAnsi="Times New Roman"/>
          <w:sz w:val="24"/>
          <w:szCs w:val="24"/>
          <w:lang w:val="en-US"/>
        </w:rPr>
        <w:t>l, and left ven</w:t>
      </w:r>
      <w:r w:rsidR="000B1457" w:rsidRPr="00812127">
        <w:rPr>
          <w:rFonts w:ascii="Times New Roman" w:eastAsiaTheme="minorHAnsi" w:hAnsi="Times New Roman"/>
          <w:sz w:val="24"/>
          <w:szCs w:val="24"/>
          <w:lang w:val="en-US"/>
        </w:rPr>
        <w:t>tricular ejection fraction - 54.</w:t>
      </w:r>
      <w:r w:rsidR="001730A0" w:rsidRPr="00812127">
        <w:rPr>
          <w:rFonts w:ascii="Times New Roman" w:eastAsiaTheme="minorHAnsi" w:hAnsi="Times New Roman"/>
          <w:sz w:val="24"/>
          <w:szCs w:val="24"/>
          <w:lang w:val="en-US"/>
        </w:rPr>
        <w:t>0±1.</w:t>
      </w:r>
      <w:r w:rsidR="007300AA" w:rsidRPr="00812127">
        <w:rPr>
          <w:rFonts w:ascii="Times New Roman" w:eastAsiaTheme="minorHAnsi" w:hAnsi="Times New Roman"/>
          <w:sz w:val="24"/>
          <w:szCs w:val="24"/>
          <w:lang w:val="en-US"/>
        </w:rPr>
        <w:t>06%</w:t>
      </w:r>
      <w:r w:rsidR="001730A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were also identified</w:t>
      </w:r>
      <w:r w:rsidR="007300AA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. </w:t>
      </w:r>
    </w:p>
    <w:p w:rsidR="0066655C" w:rsidRPr="003F628D" w:rsidRDefault="001730A0" w:rsidP="003F628D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val="en-US"/>
        </w:rPr>
      </w:pPr>
      <w:r w:rsidRPr="00997E88">
        <w:rPr>
          <w:rFonts w:ascii="Times New Roman" w:eastAsiaTheme="minorHAnsi" w:hAnsi="Times New Roman"/>
          <w:sz w:val="24"/>
          <w:szCs w:val="24"/>
          <w:lang w:val="en-US"/>
        </w:rPr>
        <w:t>In</w:t>
      </w:r>
      <w:r w:rsidRPr="00812127">
        <w:rPr>
          <w:rFonts w:ascii="Times New Roman" w:eastAsiaTheme="minorHAnsi" w:hAnsi="Times New Roman"/>
          <w:b/>
          <w:sz w:val="24"/>
          <w:szCs w:val="24"/>
          <w:lang w:val="en-US"/>
        </w:rPr>
        <w:t xml:space="preserve"> </w:t>
      </w:r>
      <w:r w:rsidR="0066655C" w:rsidRPr="00997E88">
        <w:rPr>
          <w:rFonts w:ascii="Times New Roman" w:eastAsiaTheme="minorHAnsi" w:hAnsi="Times New Roman"/>
          <w:sz w:val="24"/>
          <w:szCs w:val="24"/>
          <w:highlight w:val="yellow"/>
          <w:lang w:val="en-US"/>
        </w:rPr>
        <w:t>Table 3</w:t>
      </w:r>
      <w:r w:rsidR="0066655C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the electrophysiological characteristics of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VP</w:t>
      </w:r>
      <w:r w:rsidR="00B35B32" w:rsidRPr="00812127">
        <w:rPr>
          <w:rFonts w:ascii="Times New Roman" w:eastAsiaTheme="minorHAnsi" w:hAnsi="Times New Roman"/>
          <w:sz w:val="24"/>
          <w:szCs w:val="24"/>
          <w:lang w:val="en-US"/>
        </w:rPr>
        <w:t>C</w:t>
      </w:r>
      <w:r w:rsidR="0066655C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and </w:t>
      </w:r>
      <w:r w:rsidR="00B35B32" w:rsidRPr="00812127">
        <w:rPr>
          <w:rFonts w:ascii="Times New Roman" w:eastAsiaTheme="minorHAnsi" w:hAnsi="Times New Roman"/>
          <w:sz w:val="24"/>
          <w:szCs w:val="24"/>
          <w:lang w:val="en-US"/>
        </w:rPr>
        <w:t>HRT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are </w:t>
      </w:r>
      <w:r w:rsidR="00F7356F" w:rsidRPr="00812127">
        <w:rPr>
          <w:rFonts w:ascii="Times New Roman" w:eastAsiaTheme="minorHAnsi" w:hAnsi="Times New Roman"/>
          <w:sz w:val="24"/>
          <w:szCs w:val="24"/>
          <w:lang w:val="en-US"/>
        </w:rPr>
        <w:t>presented</w:t>
      </w:r>
      <w:r w:rsidR="0066655C" w:rsidRPr="00812127">
        <w:rPr>
          <w:rFonts w:ascii="Times New Roman" w:eastAsiaTheme="minorHAnsi" w:hAnsi="Times New Roman"/>
          <w:sz w:val="24"/>
          <w:szCs w:val="24"/>
          <w:lang w:val="en-US"/>
        </w:rPr>
        <w:t>.</w:t>
      </w:r>
    </w:p>
    <w:p w:rsidR="0066655C" w:rsidRPr="00812127" w:rsidRDefault="0066655C" w:rsidP="00812127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val="en-US"/>
        </w:rPr>
      </w:pPr>
      <w:r w:rsidRPr="00812127">
        <w:rPr>
          <w:rFonts w:ascii="Times New Roman" w:eastAsiaTheme="minorHAnsi" w:hAnsi="Times New Roman"/>
          <w:sz w:val="24"/>
          <w:szCs w:val="24"/>
          <w:lang w:val="en-US"/>
        </w:rPr>
        <w:t>The number of</w:t>
      </w:r>
      <w:r w:rsidR="00997E88">
        <w:rPr>
          <w:rFonts w:ascii="Times New Roman" w:eastAsiaTheme="minorHAnsi" w:hAnsi="Times New Roman"/>
          <w:sz w:val="24"/>
          <w:szCs w:val="24"/>
          <w:lang w:val="en-US"/>
        </w:rPr>
        <w:t xml:space="preserve">  </w:t>
      </w:r>
      <w:r w:rsidR="00B35B32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PVCs </w:t>
      </w:r>
      <w:r w:rsidR="006C37C0" w:rsidRPr="00812127">
        <w:rPr>
          <w:rFonts w:ascii="Times New Roman" w:eastAsiaTheme="minorHAnsi" w:hAnsi="Times New Roman"/>
          <w:sz w:val="24"/>
          <w:szCs w:val="24"/>
          <w:lang w:val="en-US"/>
        </w:rPr>
        <w:t>was 176.9±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18.8/day, and average h</w:t>
      </w:r>
      <w:r w:rsidR="006C37C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eart rate </w:t>
      </w:r>
      <w:r w:rsidR="00854116" w:rsidRPr="00812127">
        <w:rPr>
          <w:rFonts w:ascii="Times New Roman" w:eastAsiaTheme="minorHAnsi" w:hAnsi="Times New Roman"/>
          <w:sz w:val="24"/>
          <w:szCs w:val="24"/>
          <w:lang w:val="en-US"/>
        </w:rPr>
        <w:t>–</w:t>
      </w:r>
      <w:r w:rsidR="006C37C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68.1±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0.57 beats/min. HRT</w:t>
      </w:r>
      <w:r w:rsidR="00997E88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parameter TO</w:t>
      </w:r>
      <w:r w:rsidR="00997E88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was 0.</w:t>
      </w:r>
      <w:r w:rsidR="006C37C0" w:rsidRPr="00812127">
        <w:rPr>
          <w:rFonts w:ascii="Times New Roman" w:eastAsiaTheme="minorHAnsi" w:hAnsi="Times New Roman"/>
          <w:sz w:val="24"/>
          <w:szCs w:val="24"/>
          <w:lang w:val="en-US"/>
        </w:rPr>
        <w:t>96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±0.25%, and TS </w:t>
      </w:r>
      <w:r w:rsidR="00854116" w:rsidRPr="00812127">
        <w:rPr>
          <w:rFonts w:ascii="Times New Roman" w:eastAsiaTheme="minorHAnsi" w:hAnsi="Times New Roman"/>
          <w:sz w:val="24"/>
          <w:szCs w:val="24"/>
          <w:lang w:val="en-US"/>
        </w:rPr>
        <w:t>–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6.14±0.38 ms/RR.</w:t>
      </w:r>
    </w:p>
    <w:p w:rsidR="0066655C" w:rsidRPr="003F628D" w:rsidRDefault="0066655C" w:rsidP="003F628D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val="en-US"/>
        </w:rPr>
      </w:pPr>
      <w:r w:rsidRPr="00812127">
        <w:rPr>
          <w:rFonts w:ascii="Times New Roman" w:eastAsiaTheme="minorHAnsi" w:hAnsi="Times New Roman"/>
          <w:sz w:val="24"/>
          <w:szCs w:val="24"/>
          <w:lang w:val="en-US"/>
        </w:rPr>
        <w:t>As described above, we investigated 2 HRT</w:t>
      </w:r>
      <w:r w:rsidR="00997E88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B35B32" w:rsidRPr="00812127">
        <w:rPr>
          <w:rFonts w:ascii="Times New Roman" w:eastAsiaTheme="minorHAnsi" w:hAnsi="Times New Roman"/>
          <w:sz w:val="24"/>
          <w:szCs w:val="24"/>
          <w:lang w:val="en-US"/>
        </w:rPr>
        <w:t>parameters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, which </w:t>
      </w:r>
      <w:r w:rsidR="00611388" w:rsidRPr="00812127">
        <w:rPr>
          <w:rFonts w:ascii="Times New Roman" w:eastAsiaTheme="minorHAnsi" w:hAnsi="Times New Roman"/>
          <w:sz w:val="24"/>
          <w:szCs w:val="24"/>
          <w:lang w:val="en-US"/>
        </w:rPr>
        <w:t>have predictive power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for patients prognosis: TS and TO [</w:t>
      </w:r>
      <w:r w:rsidR="002A0532" w:rsidRPr="002A0532">
        <w:rPr>
          <w:rFonts w:ascii="Times New Roman" w:eastAsiaTheme="minorHAnsi" w:hAnsi="Times New Roman"/>
          <w:sz w:val="24"/>
          <w:szCs w:val="24"/>
          <w:lang w:val="en-US"/>
        </w:rPr>
        <w:t>3,6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]. TO </w:t>
      </w:r>
      <w:r w:rsidR="00854116" w:rsidRPr="00812127">
        <w:rPr>
          <w:rFonts w:ascii="Times New Roman" w:eastAsiaTheme="minorHAnsi" w:hAnsi="Times New Roman"/>
          <w:sz w:val="24"/>
          <w:szCs w:val="24"/>
          <w:lang w:val="en-US"/>
        </w:rPr>
        <w:t>was not significant</w:t>
      </w:r>
      <w:r w:rsidR="00997E88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854116" w:rsidRPr="00812127">
        <w:rPr>
          <w:rFonts w:ascii="Times New Roman" w:eastAsiaTheme="minorHAnsi" w:hAnsi="Times New Roman"/>
          <w:sz w:val="24"/>
          <w:szCs w:val="24"/>
          <w:lang w:val="en-US"/>
        </w:rPr>
        <w:t>for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survival models, </w:t>
      </w:r>
      <w:r w:rsidR="00854116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and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we analyzed relationship of mortality and HRT</w:t>
      </w:r>
      <w:r w:rsidR="00997E88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854116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in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survival analysis with </w:t>
      </w:r>
      <w:r w:rsidR="00854116" w:rsidRPr="00812127">
        <w:rPr>
          <w:rFonts w:ascii="Times New Roman" w:eastAsiaTheme="minorHAnsi" w:hAnsi="Times New Roman"/>
          <w:sz w:val="24"/>
          <w:szCs w:val="24"/>
          <w:lang w:val="en-US"/>
        </w:rPr>
        <w:t>TS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parameter</w:t>
      </w:r>
      <w:r w:rsidR="00997E88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D5664A" w:rsidRPr="00812127">
        <w:rPr>
          <w:rFonts w:ascii="Times New Roman" w:eastAsiaTheme="minorHAnsi" w:hAnsi="Times New Roman"/>
          <w:sz w:val="24"/>
          <w:szCs w:val="24"/>
          <w:lang w:val="en-US"/>
        </w:rPr>
        <w:t>only</w:t>
      </w:r>
      <w:r w:rsidR="00854116" w:rsidRPr="00812127">
        <w:rPr>
          <w:rFonts w:ascii="Times New Roman" w:eastAsiaTheme="minorHAnsi" w:hAnsi="Times New Roman"/>
          <w:sz w:val="24"/>
          <w:szCs w:val="24"/>
          <w:lang w:val="en-US"/>
        </w:rPr>
        <w:t>.</w:t>
      </w:r>
      <w:r w:rsidR="00997E88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D5664A" w:rsidRPr="00812127">
        <w:rPr>
          <w:rFonts w:ascii="Times New Roman" w:eastAsiaTheme="minorHAnsi" w:hAnsi="Times New Roman"/>
          <w:sz w:val="24"/>
          <w:szCs w:val="24"/>
          <w:lang w:val="en-US"/>
        </w:rPr>
        <w:t>Abnormal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TS (</w:t>
      </w:r>
      <w:r w:rsidR="00F7356F" w:rsidRPr="00812127">
        <w:rPr>
          <w:rFonts w:ascii="Times New Roman" w:eastAsiaTheme="minorHAnsi" w:hAnsi="Times New Roman"/>
          <w:sz w:val="24"/>
          <w:szCs w:val="24"/>
          <w:lang w:val="en-US"/>
        </w:rPr>
        <w:t>aTS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) </w:t>
      </w:r>
      <w:r w:rsidR="006C37C0" w:rsidRPr="00812127">
        <w:rPr>
          <w:rFonts w:ascii="Times New Roman" w:eastAsiaTheme="minorHAnsi" w:hAnsi="Times New Roman"/>
          <w:sz w:val="24"/>
          <w:szCs w:val="24"/>
          <w:lang w:val="en-US"/>
        </w:rPr>
        <w:t>is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≤ 2.5</w:t>
      </w:r>
      <w:r w:rsidR="006C37C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ms/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RR, and normal (nTS) </w:t>
      </w:r>
      <w:r w:rsidR="00854116" w:rsidRPr="00812127">
        <w:rPr>
          <w:rFonts w:ascii="Times New Roman" w:eastAsiaTheme="minorHAnsi" w:hAnsi="Times New Roman"/>
          <w:sz w:val="24"/>
          <w:szCs w:val="24"/>
          <w:lang w:val="en-US"/>
        </w:rPr>
        <w:t>-</w:t>
      </w:r>
      <w:r w:rsidR="006C37C0" w:rsidRPr="00812127">
        <w:rPr>
          <w:rFonts w:ascii="Times New Roman" w:eastAsiaTheme="minorHAnsi" w:hAnsi="Times New Roman"/>
          <w:sz w:val="24"/>
          <w:szCs w:val="24"/>
          <w:lang w:val="en-US"/>
        </w:rPr>
        <w:t>&gt;2.5 [</w:t>
      </w:r>
      <w:r w:rsidR="002A0532" w:rsidRPr="002A0532">
        <w:rPr>
          <w:rFonts w:ascii="Times New Roman" w:eastAsiaTheme="minorHAnsi" w:hAnsi="Times New Roman"/>
          <w:sz w:val="24"/>
          <w:szCs w:val="24"/>
          <w:lang w:val="en-US"/>
        </w:rPr>
        <w:t>3,6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]. </w:t>
      </w:r>
      <w:r w:rsidRPr="00997E88">
        <w:rPr>
          <w:rFonts w:ascii="Times New Roman" w:eastAsiaTheme="minorHAnsi" w:hAnsi="Times New Roman"/>
          <w:sz w:val="24"/>
          <w:szCs w:val="24"/>
          <w:highlight w:val="yellow"/>
          <w:lang w:val="en-US"/>
        </w:rPr>
        <w:t>Table 4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shows the mortality in </w:t>
      </w:r>
      <w:r w:rsidR="006C37C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the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group</w:t>
      </w:r>
      <w:r w:rsidR="00997E88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6C37C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based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on TS.</w:t>
      </w:r>
    </w:p>
    <w:p w:rsidR="0066655C" w:rsidRPr="00812127" w:rsidRDefault="00611388" w:rsidP="00812127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val="en-US"/>
        </w:rPr>
      </w:pPr>
      <w:r w:rsidRPr="00812127">
        <w:rPr>
          <w:rFonts w:ascii="Times New Roman" w:eastAsiaTheme="minorHAnsi" w:hAnsi="Times New Roman"/>
          <w:b/>
          <w:sz w:val="24"/>
          <w:szCs w:val="24"/>
          <w:lang w:val="en-US"/>
        </w:rPr>
        <w:t>S</w:t>
      </w:r>
      <w:r w:rsidR="0066655C" w:rsidRPr="00812127">
        <w:rPr>
          <w:rFonts w:ascii="Times New Roman" w:eastAsiaTheme="minorHAnsi" w:hAnsi="Times New Roman"/>
          <w:b/>
          <w:sz w:val="24"/>
          <w:szCs w:val="24"/>
          <w:lang w:val="en-US"/>
        </w:rPr>
        <w:t>urvival in the 5-year interval depending on heart rate turbulence</w:t>
      </w:r>
    </w:p>
    <w:p w:rsidR="0066655C" w:rsidRPr="00812127" w:rsidRDefault="0066655C" w:rsidP="00812127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val="en-US"/>
        </w:rPr>
      </w:pP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In first </w:t>
      </w:r>
      <w:r w:rsidR="007C7196" w:rsidRPr="00812127">
        <w:rPr>
          <w:rFonts w:ascii="Times New Roman" w:eastAsiaTheme="minorHAnsi" w:hAnsi="Times New Roman"/>
          <w:sz w:val="24"/>
          <w:szCs w:val="24"/>
          <w:lang w:val="en-US"/>
        </w:rPr>
        <w:t>phase,</w:t>
      </w:r>
      <w:r w:rsidR="00997E88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6C37C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the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overall mortality </w:t>
      </w:r>
      <w:r w:rsidR="006C37C0" w:rsidRPr="00812127">
        <w:rPr>
          <w:rFonts w:ascii="Times New Roman" w:eastAsiaTheme="minorHAnsi" w:hAnsi="Times New Roman"/>
          <w:sz w:val="24"/>
          <w:szCs w:val="24"/>
          <w:lang w:val="en-US"/>
        </w:rPr>
        <w:t>over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the 5-year period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6C37C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was </w:t>
      </w:r>
      <w:r w:rsidR="006E5C13" w:rsidRPr="00812127">
        <w:rPr>
          <w:rFonts w:ascii="Times New Roman" w:eastAsiaTheme="minorHAnsi" w:hAnsi="Times New Roman"/>
          <w:sz w:val="24"/>
          <w:szCs w:val="24"/>
          <w:lang w:val="en-US"/>
        </w:rPr>
        <w:t>evaluated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. </w:t>
      </w:r>
      <w:r w:rsidR="006E5C13" w:rsidRPr="00812127">
        <w:rPr>
          <w:rFonts w:ascii="Times New Roman" w:eastAsiaTheme="minorHAnsi" w:hAnsi="Times New Roman"/>
          <w:sz w:val="24"/>
          <w:szCs w:val="24"/>
          <w:lang w:val="en-US"/>
        </w:rPr>
        <w:t>For calculation of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mortality and survival </w:t>
      </w:r>
      <w:r w:rsidR="008B1985" w:rsidRPr="00812127">
        <w:rPr>
          <w:rFonts w:ascii="Times New Roman" w:eastAsiaTheme="minorHAnsi" w:hAnsi="Times New Roman"/>
          <w:sz w:val="24"/>
          <w:szCs w:val="24"/>
          <w:lang w:val="en-US"/>
        </w:rPr>
        <w:t>graphs for the 5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-year period </w:t>
      </w:r>
      <w:r w:rsidR="007C7196" w:rsidRPr="00812127">
        <w:rPr>
          <w:rFonts w:ascii="Times New Roman" w:eastAsiaTheme="minorHAnsi" w:hAnsi="Times New Roman"/>
          <w:sz w:val="24"/>
          <w:szCs w:val="24"/>
          <w:lang w:val="en-US"/>
        </w:rPr>
        <w:t>the 2 groups o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f patients</w:t>
      </w:r>
      <w:r w:rsidR="007C7196" w:rsidRPr="00812127">
        <w:rPr>
          <w:rFonts w:ascii="Times New Roman" w:eastAsiaTheme="minorHAnsi" w:hAnsi="Times New Roman"/>
          <w:sz w:val="24"/>
          <w:szCs w:val="24"/>
          <w:lang w:val="en-US"/>
        </w:rPr>
        <w:t>: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6E5C13" w:rsidRPr="00812127">
        <w:rPr>
          <w:rFonts w:ascii="Times New Roman" w:eastAsiaTheme="minorHAnsi" w:hAnsi="Times New Roman"/>
          <w:sz w:val="24"/>
          <w:szCs w:val="24"/>
          <w:lang w:val="en-US"/>
        </w:rPr>
        <w:t>with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nTS and </w:t>
      </w:r>
      <w:r w:rsidR="00F7356F" w:rsidRPr="00812127">
        <w:rPr>
          <w:rFonts w:ascii="Times New Roman" w:eastAsiaTheme="minorHAnsi" w:hAnsi="Times New Roman"/>
          <w:sz w:val="24"/>
          <w:szCs w:val="24"/>
          <w:lang w:val="en-US"/>
        </w:rPr>
        <w:t>aTS</w:t>
      </w:r>
      <w:r w:rsidR="007C7196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were compared with each other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.</w:t>
      </w:r>
    </w:p>
    <w:p w:rsidR="006E5C13" w:rsidRPr="00812127" w:rsidRDefault="006E5C13" w:rsidP="00812127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val="en-US"/>
        </w:rPr>
      </w:pPr>
      <w:r w:rsidRPr="00812127">
        <w:rPr>
          <w:rFonts w:ascii="Times New Roman" w:eastAsiaTheme="minorHAnsi" w:hAnsi="Times New Roman"/>
          <w:i/>
          <w:sz w:val="24"/>
          <w:szCs w:val="24"/>
          <w:lang w:val="en-US"/>
        </w:rPr>
        <w:t xml:space="preserve">The </w:t>
      </w:r>
      <w:r w:rsidR="008B1985" w:rsidRPr="00812127">
        <w:rPr>
          <w:rFonts w:ascii="Times New Roman" w:eastAsiaTheme="minorHAnsi" w:hAnsi="Times New Roman"/>
          <w:i/>
          <w:sz w:val="24"/>
          <w:szCs w:val="24"/>
          <w:lang w:val="en-US"/>
        </w:rPr>
        <w:t>mortality r</w:t>
      </w:r>
      <w:r w:rsidRPr="00812127">
        <w:rPr>
          <w:rFonts w:ascii="Times New Roman" w:eastAsiaTheme="minorHAnsi" w:hAnsi="Times New Roman"/>
          <w:i/>
          <w:sz w:val="24"/>
          <w:szCs w:val="24"/>
          <w:lang w:val="en-US"/>
        </w:rPr>
        <w:t>isk in patients with HRT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. </w:t>
      </w:r>
      <w:r w:rsidRPr="00BD780D">
        <w:rPr>
          <w:rFonts w:ascii="Times New Roman" w:eastAsiaTheme="minorHAnsi" w:hAnsi="Times New Roman"/>
          <w:sz w:val="24"/>
          <w:szCs w:val="24"/>
          <w:highlight w:val="yellow"/>
          <w:lang w:val="en-US"/>
        </w:rPr>
        <w:t>Figure 2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presents </w:t>
      </w:r>
      <w:r w:rsidR="007C7196" w:rsidRPr="00812127">
        <w:rPr>
          <w:rFonts w:ascii="Times New Roman" w:eastAsiaTheme="minorHAnsi" w:hAnsi="Times New Roman"/>
          <w:sz w:val="24"/>
          <w:szCs w:val="24"/>
          <w:lang w:val="en-US"/>
        </w:rPr>
        <w:t>mortality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risk </w:t>
      </w:r>
      <w:r w:rsidR="00D5664A" w:rsidRPr="00812127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 xml:space="preserve">assessment </w:t>
      </w:r>
      <w:r w:rsidRPr="00812127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 xml:space="preserve">within 5 years in patients with CHD and nTS. The graph was constructed by subtracting </w:t>
      </w:r>
      <w:r w:rsidR="00D309CB" w:rsidRPr="00812127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 xml:space="preserve">of given interval </w:t>
      </w:r>
      <w:r w:rsidRPr="00812127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lastRenderedPageBreak/>
        <w:t>from the value of the survival function values</w:t>
      </w:r>
      <w:r w:rsidR="001474BD" w:rsidRPr="00812127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 xml:space="preserve"> of the next interval</w:t>
      </w:r>
      <w:r w:rsidRPr="00812127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 xml:space="preserve"> and then dividing by the "width" of the corresponding interval.</w:t>
      </w:r>
    </w:p>
    <w:p w:rsidR="00EE5499" w:rsidRPr="00812127" w:rsidRDefault="00EE5499" w:rsidP="00812127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val="en-US"/>
        </w:rPr>
      </w:pPr>
    </w:p>
    <w:p w:rsidR="001474BD" w:rsidRPr="00812127" w:rsidRDefault="006C37C0" w:rsidP="00812127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val="en-US"/>
        </w:rPr>
      </w:pPr>
      <w:r w:rsidRPr="00812127">
        <w:rPr>
          <w:rFonts w:ascii="Times New Roman" w:eastAsiaTheme="minorHAnsi" w:hAnsi="Times New Roman"/>
          <w:sz w:val="24"/>
          <w:szCs w:val="24"/>
          <w:lang w:val="en-US"/>
        </w:rPr>
        <w:t>Mortality risk</w:t>
      </w:r>
      <w:r w:rsidR="001474BD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was minimal </w:t>
      </w:r>
      <w:r w:rsidR="008B1985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for </w:t>
      </w:r>
      <w:r w:rsidR="001474BD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the first 20 months after </w:t>
      </w:r>
      <w:r w:rsidR="00E640DD" w:rsidRPr="00812127">
        <w:rPr>
          <w:rFonts w:ascii="Times New Roman" w:eastAsiaTheme="minorHAnsi" w:hAnsi="Times New Roman"/>
          <w:sz w:val="24"/>
          <w:szCs w:val="24"/>
          <w:lang w:val="en-US"/>
        </w:rPr>
        <w:t>the initial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8B1985" w:rsidRPr="00812127">
        <w:rPr>
          <w:rFonts w:ascii="Times New Roman" w:eastAsiaTheme="minorHAnsi" w:hAnsi="Times New Roman"/>
          <w:sz w:val="24"/>
          <w:szCs w:val="24"/>
          <w:lang w:val="en-US"/>
        </w:rPr>
        <w:t>HRT,</w:t>
      </w:r>
      <w:r w:rsidR="001474BD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it gradually i</w:t>
      </w:r>
      <w:r w:rsidR="001474BD" w:rsidRPr="00812127">
        <w:rPr>
          <w:rFonts w:ascii="Times New Roman" w:eastAsiaTheme="minorHAnsi" w:hAnsi="Times New Roman"/>
          <w:sz w:val="24"/>
          <w:szCs w:val="24"/>
          <w:lang w:val="en-US"/>
        </w:rPr>
        <w:t>n</w:t>
      </w:r>
      <w:r w:rsidR="001474BD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creased </w:t>
      </w:r>
      <w:r w:rsidR="00E640DD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later </w:t>
      </w:r>
      <w:r w:rsidR="001474BD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and the </w:t>
      </w:r>
      <w:r w:rsidR="00B55366" w:rsidRPr="00812127">
        <w:rPr>
          <w:rFonts w:ascii="Times New Roman" w:eastAsiaTheme="minorHAnsi" w:hAnsi="Times New Roman"/>
          <w:sz w:val="24"/>
          <w:szCs w:val="24"/>
          <w:lang w:val="en-US"/>
        </w:rPr>
        <w:t>achieved the maximal</w:t>
      </w:r>
      <w:r w:rsidR="001474BD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probability in </w:t>
      </w:r>
      <w:r w:rsidR="00B55366" w:rsidRPr="00812127">
        <w:rPr>
          <w:rFonts w:ascii="Times New Roman" w:eastAsiaTheme="minorHAnsi" w:hAnsi="Times New Roman"/>
          <w:sz w:val="24"/>
          <w:szCs w:val="24"/>
          <w:lang w:val="en-US"/>
        </w:rPr>
        <w:t>30</w:t>
      </w:r>
      <w:r w:rsidR="008B1985" w:rsidRPr="00812127">
        <w:rPr>
          <w:rFonts w:ascii="Times New Roman" w:eastAsiaTheme="minorHAnsi" w:hAnsi="Times New Roman"/>
          <w:sz w:val="24"/>
          <w:szCs w:val="24"/>
          <w:lang w:val="en-US"/>
        </w:rPr>
        <w:t>-</w:t>
      </w:r>
      <w:r w:rsidR="00B55366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45 months </w:t>
      </w:r>
      <w:r w:rsidR="001474BD" w:rsidRPr="00812127">
        <w:rPr>
          <w:rFonts w:ascii="Times New Roman" w:eastAsiaTheme="minorHAnsi" w:hAnsi="Times New Roman"/>
          <w:sz w:val="24"/>
          <w:szCs w:val="24"/>
          <w:lang w:val="en-US"/>
        </w:rPr>
        <w:t>range.</w:t>
      </w:r>
    </w:p>
    <w:p w:rsidR="001474BD" w:rsidRPr="00812127" w:rsidRDefault="00B55366" w:rsidP="00812127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val="en-US"/>
        </w:rPr>
      </w:pPr>
      <w:r w:rsidRPr="00812127">
        <w:rPr>
          <w:rFonts w:ascii="Times New Roman" w:eastAsiaTheme="minorHAnsi" w:hAnsi="Times New Roman"/>
          <w:i/>
          <w:sz w:val="24"/>
          <w:szCs w:val="24"/>
          <w:lang w:val="en-US"/>
        </w:rPr>
        <w:t>Mortality risk</w:t>
      </w:r>
      <w:r w:rsidR="001474BD" w:rsidRPr="00812127">
        <w:rPr>
          <w:rFonts w:ascii="Times New Roman" w:eastAsiaTheme="minorHAnsi" w:hAnsi="Times New Roman"/>
          <w:i/>
          <w:sz w:val="24"/>
          <w:szCs w:val="24"/>
          <w:lang w:val="en-US"/>
        </w:rPr>
        <w:t xml:space="preserve"> in patients with </w:t>
      </w:r>
      <w:r w:rsidR="00F7356F" w:rsidRPr="00812127">
        <w:rPr>
          <w:rFonts w:ascii="Times New Roman" w:eastAsiaTheme="minorHAnsi" w:hAnsi="Times New Roman"/>
          <w:i/>
          <w:sz w:val="24"/>
          <w:szCs w:val="24"/>
          <w:lang w:val="en-US"/>
        </w:rPr>
        <w:t>aTS</w:t>
      </w:r>
      <w:r w:rsidR="001474BD" w:rsidRPr="00812127">
        <w:rPr>
          <w:rFonts w:ascii="Times New Roman" w:eastAsiaTheme="minorHAnsi" w:hAnsi="Times New Roman"/>
          <w:i/>
          <w:sz w:val="24"/>
          <w:szCs w:val="24"/>
          <w:lang w:val="en-US"/>
        </w:rPr>
        <w:t>.</w:t>
      </w:r>
      <w:r w:rsidR="00BD780D">
        <w:rPr>
          <w:rFonts w:ascii="Times New Roman" w:eastAsiaTheme="minorHAnsi" w:hAnsi="Times New Roman"/>
          <w:i/>
          <w:sz w:val="24"/>
          <w:szCs w:val="24"/>
          <w:lang w:val="en-US"/>
        </w:rPr>
        <w:t xml:space="preserve"> </w:t>
      </w:r>
      <w:r w:rsidR="00E640DD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In patients with CHD and aTS </w:t>
      </w:r>
      <w:r w:rsidR="008B1985" w:rsidRPr="00812127">
        <w:rPr>
          <w:rFonts w:ascii="Times New Roman" w:eastAsiaTheme="minorHAnsi" w:hAnsi="Times New Roman"/>
          <w:sz w:val="24"/>
          <w:szCs w:val="24"/>
          <w:lang w:val="en-US"/>
        </w:rPr>
        <w:t>The following m</w:t>
      </w:r>
      <w:r w:rsidR="001474BD" w:rsidRPr="00812127">
        <w:rPr>
          <w:rFonts w:ascii="Times New Roman" w:eastAsiaTheme="minorHAnsi" w:hAnsi="Times New Roman"/>
          <w:sz w:val="24"/>
          <w:szCs w:val="24"/>
          <w:lang w:val="en-US"/>
        </w:rPr>
        <w:t>athema</w:t>
      </w:r>
      <w:r w:rsidR="001474BD" w:rsidRPr="00812127">
        <w:rPr>
          <w:rFonts w:ascii="Times New Roman" w:eastAsiaTheme="minorHAnsi" w:hAnsi="Times New Roman"/>
          <w:sz w:val="24"/>
          <w:szCs w:val="24"/>
          <w:lang w:val="en-US"/>
        </w:rPr>
        <w:t>t</w:t>
      </w:r>
      <w:r w:rsidR="001474BD" w:rsidRPr="00812127">
        <w:rPr>
          <w:rFonts w:ascii="Times New Roman" w:eastAsiaTheme="minorHAnsi" w:hAnsi="Times New Roman"/>
          <w:sz w:val="24"/>
          <w:szCs w:val="24"/>
          <w:lang w:val="en-US"/>
        </w:rPr>
        <w:t>ical model of mortality during th</w:t>
      </w:r>
      <w:r w:rsidR="00E640DD" w:rsidRPr="00812127">
        <w:rPr>
          <w:rFonts w:ascii="Times New Roman" w:eastAsiaTheme="minorHAnsi" w:hAnsi="Times New Roman"/>
          <w:sz w:val="24"/>
          <w:szCs w:val="24"/>
          <w:lang w:val="en-US"/>
        </w:rPr>
        <w:t>e observed</w:t>
      </w:r>
      <w:r w:rsidR="001474BD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period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was used</w:t>
      </w:r>
      <w:r w:rsidR="001474BD" w:rsidRPr="00812127">
        <w:rPr>
          <w:rFonts w:ascii="Times New Roman" w:eastAsiaTheme="minorHAnsi" w:hAnsi="Times New Roman"/>
          <w:sz w:val="24"/>
          <w:szCs w:val="24"/>
          <w:lang w:val="en-US"/>
        </w:rPr>
        <w:t>:</w:t>
      </w:r>
    </w:p>
    <w:p w:rsidR="001474BD" w:rsidRPr="00812127" w:rsidRDefault="00A57E0F" w:rsidP="00812127">
      <w:pPr>
        <w:rPr>
          <w:rFonts w:ascii="Times New Roman" w:hAnsi="Times New Roman"/>
          <w:color w:val="373737"/>
          <w:sz w:val="24"/>
          <w:szCs w:val="24"/>
          <w:shd w:val="clear" w:color="auto" w:fill="FFFFFF"/>
          <w:lang w:val="en-US"/>
        </w:rPr>
      </w:pPr>
      <m:oMath>
        <m:sSub>
          <m:sSubPr>
            <m:ctrlPr>
              <w:rPr>
                <w:rFonts w:ascii="Cambria Math" w:hAnsi="Times New Roman"/>
                <w:i/>
                <w:noProof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color w:val="252525"/>
                <w:sz w:val="24"/>
                <w:szCs w:val="24"/>
                <w:shd w:val="clear" w:color="auto" w:fill="FFFFFF"/>
              </w:rPr>
              <m:t>λ</m:t>
            </m:r>
          </m:e>
          <m:sub>
            <m:r>
              <w:rPr>
                <w:rFonts w:ascii="Cambria Math" w:hAnsi="Cambria Math"/>
                <w:noProof/>
                <w:sz w:val="24"/>
                <w:szCs w:val="24"/>
              </w:rPr>
              <m:t>i</m:t>
            </m:r>
          </m:sub>
        </m:sSub>
        <m:d>
          <m:dPr>
            <m:ctrlPr>
              <w:rPr>
                <w:rFonts w:ascii="Cambria Math" w:hAnsi="Times New Roman"/>
                <w:i/>
                <w:noProof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noProof/>
                <w:sz w:val="24"/>
                <w:szCs w:val="24"/>
              </w:rPr>
              <m:t>t</m:t>
            </m:r>
          </m:e>
          <m:e>
            <m:sSub>
              <m:sSubPr>
                <m:ctrlPr>
                  <w:rPr>
                    <w:rFonts w:ascii="Cambria Math" w:hAnsi="Times New Roman"/>
                    <w:i/>
                    <w:noProof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  <w:sz w:val="24"/>
                    <w:szCs w:val="24"/>
                  </w:rPr>
                  <m:t>i</m:t>
                </m:r>
              </m:sub>
            </m:sSub>
          </m:e>
        </m:d>
        <m:r>
          <w:rPr>
            <w:rFonts w:ascii="Cambria Math" w:hAnsi="Times New Roman"/>
            <w:noProof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hAnsi="Times New Roman"/>
                <w:color w:val="252525"/>
                <w:sz w:val="24"/>
                <w:szCs w:val="24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color w:val="252525"/>
                <w:sz w:val="24"/>
                <w:szCs w:val="24"/>
                <w:shd w:val="clear" w:color="auto" w:fill="FFFFFF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Times New Roman"/>
                <w:color w:val="252525"/>
                <w:sz w:val="24"/>
                <w:szCs w:val="24"/>
                <w:shd w:val="clear" w:color="auto" w:fill="FFFFFF"/>
                <w:lang w:val="en-US"/>
              </w:rPr>
              <m:t>0</m:t>
            </m:r>
          </m:sub>
        </m:sSub>
        <m:d>
          <m:dPr>
            <m:ctrlPr>
              <w:rPr>
                <w:rFonts w:ascii="Cambria Math" w:hAnsi="Times New Roman"/>
                <w:color w:val="252525"/>
                <w:sz w:val="24"/>
                <w:szCs w:val="24"/>
                <w:shd w:val="clear" w:color="auto" w:fill="FFFFFF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color w:val="252525"/>
                <w:sz w:val="24"/>
                <w:szCs w:val="24"/>
                <w:shd w:val="clear" w:color="auto" w:fill="FFFFFF"/>
                <w:lang w:val="en-US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color w:val="252525"/>
            <w:sz w:val="24"/>
            <w:szCs w:val="24"/>
            <w:shd w:val="clear" w:color="auto" w:fill="FFFFFF"/>
            <w:lang w:val="en-US"/>
          </w:rPr>
          <m:t>*</m:t>
        </m:r>
        <m:sSup>
          <m:sSupPr>
            <m:ctrlPr>
              <w:rPr>
                <w:rFonts w:ascii="Cambria Math" w:hAnsi="Times New Roman"/>
                <w:color w:val="252525"/>
                <w:sz w:val="24"/>
                <w:szCs w:val="24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/>
                <w:color w:val="252525"/>
                <w:sz w:val="24"/>
                <w:szCs w:val="24"/>
                <w:shd w:val="clear" w:color="auto" w:fill="FFFFFF"/>
                <w:lang w:val="en-US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Times New Roman"/>
                <w:color w:val="252525"/>
                <w:sz w:val="24"/>
                <w:szCs w:val="24"/>
                <w:shd w:val="clear" w:color="auto" w:fill="FFFFFF"/>
                <w:lang w:val="en-US"/>
              </w:rPr>
              <m:t>1.61</m:t>
            </m:r>
            <m:r>
              <m:rPr>
                <m:sty m:val="p"/>
              </m:rPr>
              <w:rPr>
                <w:rFonts w:ascii="Cambria Math" w:hAnsi="Cambria Math"/>
                <w:color w:val="252525"/>
                <w:sz w:val="24"/>
                <w:szCs w:val="24"/>
                <w:shd w:val="clear" w:color="auto" w:fill="FFFFFF"/>
                <w:lang w:val="en-US"/>
              </w:rPr>
              <m:t>*</m:t>
            </m:r>
            <m:sSub>
              <m:sSubPr>
                <m:ctrlPr>
                  <w:rPr>
                    <w:rFonts w:ascii="Cambria Math" w:hAnsi="Times New Roman"/>
                    <w:color w:val="252525"/>
                    <w:sz w:val="24"/>
                    <w:szCs w:val="24"/>
                    <w:shd w:val="clear" w:color="auto" w:fill="FFFFFF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252525"/>
                    <w:sz w:val="24"/>
                    <w:szCs w:val="24"/>
                    <w:shd w:val="clear" w:color="auto" w:fill="FFFFFF"/>
                    <w:lang w:val="en-US"/>
                  </w:rPr>
                  <m:t>TS</m:t>
                </m:r>
                <m:r>
                  <w:rPr>
                    <w:rFonts w:ascii="Cambria Math" w:hAnsi="Times New Roman"/>
                    <w:color w:val="252525"/>
                    <w:sz w:val="24"/>
                    <w:szCs w:val="24"/>
                    <w:shd w:val="clear" w:color="auto" w:fill="FFFFFF"/>
                    <w:lang w:val="en-US"/>
                  </w:rPr>
                  <m:t>_</m:t>
                </m:r>
                <m:r>
                  <w:rPr>
                    <w:rFonts w:ascii="Cambria Math" w:hAnsi="Cambria Math"/>
                    <w:color w:val="252525"/>
                    <w:sz w:val="24"/>
                    <w:szCs w:val="24"/>
                    <w:shd w:val="clear" w:color="auto" w:fill="FFFFFF"/>
                    <w:lang w:val="en-US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color w:val="252525"/>
                    <w:sz w:val="24"/>
                    <w:szCs w:val="24"/>
                    <w:shd w:val="clear" w:color="auto" w:fill="FFFFFF"/>
                    <w:lang w:val="en-US"/>
                  </w:rPr>
                  <m:t>.</m:t>
                </m:r>
              </m:sub>
            </m:sSub>
          </m:sup>
        </m:sSup>
      </m:oMath>
      <w:r w:rsidR="001474BD" w:rsidRPr="00812127">
        <w:rPr>
          <w:rFonts w:ascii="Times New Roman" w:hAnsi="Times New Roman"/>
          <w:color w:val="252525"/>
          <w:sz w:val="24"/>
          <w:szCs w:val="24"/>
          <w:shd w:val="clear" w:color="auto" w:fill="FFFFFF"/>
          <w:lang w:val="en-US"/>
        </w:rPr>
        <w:t>,</w:t>
      </w:r>
    </w:p>
    <w:p w:rsidR="001474BD" w:rsidRPr="00812127" w:rsidRDefault="001474BD" w:rsidP="00812127">
      <w:pPr>
        <w:rPr>
          <w:rFonts w:ascii="Times New Roman" w:hAnsi="Times New Roman"/>
          <w:noProof/>
          <w:color w:val="252525"/>
          <w:sz w:val="24"/>
          <w:szCs w:val="24"/>
          <w:shd w:val="clear" w:color="auto" w:fill="FFFFFF"/>
          <w:lang w:val="en-US"/>
        </w:rPr>
      </w:pPr>
      <w:r w:rsidRPr="00812127">
        <w:rPr>
          <w:rFonts w:ascii="Times New Roman" w:hAnsi="Times New Roman"/>
          <w:noProof/>
          <w:color w:val="252525"/>
          <w:sz w:val="24"/>
          <w:szCs w:val="24"/>
          <w:shd w:val="clear" w:color="auto" w:fill="FFFFFF"/>
          <w:lang w:val="en-US"/>
        </w:rPr>
        <w:t>where</w:t>
      </w:r>
      <m:oMath>
        <m:r>
          <w:rPr>
            <w:rFonts w:ascii="Cambria Math" w:hAnsi="Cambria Math"/>
            <w:noProof/>
            <w:color w:val="252525"/>
            <w:sz w:val="24"/>
            <w:szCs w:val="24"/>
            <w:shd w:val="clear" w:color="auto" w:fill="FFFFFF"/>
          </w:rPr>
          <m:t>TS</m:t>
        </m:r>
        <m:r>
          <w:rPr>
            <w:rFonts w:ascii="Cambria Math" w:hAnsi="Times New Roman"/>
            <w:noProof/>
            <w:color w:val="252525"/>
            <w:sz w:val="24"/>
            <w:szCs w:val="24"/>
            <w:shd w:val="clear" w:color="auto" w:fill="FFFFFF"/>
            <w:lang w:val="en-US"/>
          </w:rPr>
          <m:t>_</m:t>
        </m:r>
        <m:r>
          <w:rPr>
            <w:rFonts w:ascii="Cambria Math" w:hAnsi="Cambria Math"/>
            <w:noProof/>
            <w:color w:val="252525"/>
            <w:sz w:val="24"/>
            <w:szCs w:val="24"/>
            <w:shd w:val="clear" w:color="auto" w:fill="FFFFFF"/>
          </w:rPr>
          <m:t>D</m:t>
        </m:r>
      </m:oMath>
      <w:r w:rsidRPr="00812127">
        <w:rPr>
          <w:rFonts w:ascii="Times New Roman" w:hAnsi="Times New Roman"/>
          <w:noProof/>
          <w:color w:val="252525"/>
          <w:sz w:val="24"/>
          <w:szCs w:val="24"/>
          <w:shd w:val="clear" w:color="auto" w:fill="FFFFFF"/>
          <w:lang w:val="en-US"/>
        </w:rPr>
        <w:t xml:space="preserve"> =</w:t>
      </w:r>
      <m:oMath>
        <m:d>
          <m:dPr>
            <m:begChr m:val="{"/>
            <m:endChr m:val=""/>
            <m:ctrlPr>
              <w:rPr>
                <w:rFonts w:ascii="Cambria Math" w:hAnsi="Times New Roman"/>
                <w:i/>
                <w:noProof/>
                <w:color w:val="252525"/>
                <w:sz w:val="24"/>
                <w:szCs w:val="24"/>
                <w:shd w:val="clear" w:color="auto" w:fill="FFFFFF"/>
              </w:rPr>
            </m:ctrlPr>
          </m:dPr>
          <m:e>
            <m:eqArr>
              <m:eqArrPr>
                <m:ctrlPr>
                  <w:rPr>
                    <w:rFonts w:ascii="Cambria Math" w:hAnsi="Times New Roman"/>
                    <w:i/>
                    <w:noProof/>
                    <w:color w:val="252525"/>
                    <w:sz w:val="24"/>
                    <w:szCs w:val="24"/>
                    <w:shd w:val="clear" w:color="auto" w:fill="FFFFFF"/>
                  </w:rPr>
                </m:ctrlPr>
              </m:eqArrPr>
              <m:e>
                <m:r>
                  <w:rPr>
                    <w:rFonts w:ascii="Cambria Math" w:hAnsi="Times New Roman"/>
                    <w:noProof/>
                    <w:color w:val="252525"/>
                    <w:sz w:val="24"/>
                    <w:szCs w:val="24"/>
                    <w:shd w:val="clear" w:color="auto" w:fill="FFFFFF"/>
                    <w:lang w:val="en-US"/>
                  </w:rPr>
                  <m:t xml:space="preserve">1, </m:t>
                </m:r>
                <m:r>
                  <w:rPr>
                    <w:rFonts w:ascii="Cambria Math" w:hAnsi="Cambria Math"/>
                    <w:noProof/>
                    <w:color w:val="252525"/>
                    <w:sz w:val="24"/>
                    <w:szCs w:val="24"/>
                    <w:shd w:val="clear" w:color="auto" w:fill="FFFFFF"/>
                  </w:rPr>
                  <m:t>if</m:t>
                </m:r>
                <m:r>
                  <w:rPr>
                    <w:rFonts w:ascii="Cambria Math" w:hAnsi="Times New Roman"/>
                    <w:noProof/>
                    <w:color w:val="252525"/>
                    <w:sz w:val="24"/>
                    <w:szCs w:val="24"/>
                    <w:shd w:val="clear" w:color="auto" w:fill="FFFFFF"/>
                    <w:lang w:val="en-US"/>
                  </w:rPr>
                  <m:t xml:space="preserve"> </m:t>
                </m:r>
                <m:r>
                  <w:rPr>
                    <w:rFonts w:ascii="Cambria Math" w:hAnsi="Cambria Math"/>
                    <w:noProof/>
                    <w:color w:val="252525"/>
                    <w:sz w:val="24"/>
                    <w:szCs w:val="24"/>
                    <w:shd w:val="clear" w:color="auto" w:fill="FFFFFF"/>
                    <w:lang w:val="en-US"/>
                  </w:rPr>
                  <m:t>ts</m:t>
                </m:r>
                <m:r>
                  <w:rPr>
                    <w:rFonts w:ascii="Cambria Math" w:hAnsi="Times New Roman"/>
                    <w:noProof/>
                    <w:color w:val="252525"/>
                    <w:sz w:val="24"/>
                    <w:szCs w:val="24"/>
                    <w:shd w:val="clear" w:color="auto" w:fill="FFFFFF"/>
                    <w:lang w:val="en-US"/>
                  </w:rPr>
                  <m:t>≤</m:t>
                </m:r>
                <m:r>
                  <w:rPr>
                    <w:rFonts w:ascii="Cambria Math" w:hAnsi="Times New Roman"/>
                    <w:noProof/>
                    <w:color w:val="252525"/>
                    <w:sz w:val="24"/>
                    <w:szCs w:val="24"/>
                    <w:shd w:val="clear" w:color="auto" w:fill="FFFFFF"/>
                    <w:lang w:val="en-US"/>
                  </w:rPr>
                  <m:t>2.4</m:t>
                </m:r>
              </m:e>
              <m:e>
                <m:r>
                  <w:rPr>
                    <w:rFonts w:ascii="Cambria Math" w:hAnsi="Times New Roman"/>
                    <w:noProof/>
                    <w:color w:val="252525"/>
                    <w:sz w:val="24"/>
                    <w:szCs w:val="24"/>
                    <w:shd w:val="clear" w:color="auto" w:fill="FFFFFF"/>
                    <w:lang w:val="en-US"/>
                  </w:rPr>
                  <m:t>0,</m:t>
                </m:r>
                <m:r>
                  <w:rPr>
                    <w:rFonts w:ascii="Cambria Math" w:hAnsi="Cambria Math"/>
                    <w:noProof/>
                    <w:color w:val="252525"/>
                    <w:sz w:val="24"/>
                    <w:szCs w:val="24"/>
                    <w:shd w:val="clear" w:color="auto" w:fill="FFFFFF"/>
                  </w:rPr>
                  <m:t>if</m:t>
                </m:r>
                <m:r>
                  <w:rPr>
                    <w:rFonts w:ascii="Cambria Math" w:hAnsi="Times New Roman"/>
                    <w:noProof/>
                    <w:color w:val="252525"/>
                    <w:sz w:val="24"/>
                    <w:szCs w:val="24"/>
                    <w:shd w:val="clear" w:color="auto" w:fill="FFFFFF"/>
                    <w:lang w:val="en-US"/>
                  </w:rPr>
                  <m:t xml:space="preserve"> </m:t>
                </m:r>
                <m:r>
                  <w:rPr>
                    <w:rFonts w:ascii="Cambria Math" w:hAnsi="Cambria Math"/>
                    <w:noProof/>
                    <w:color w:val="252525"/>
                    <w:sz w:val="24"/>
                    <w:szCs w:val="24"/>
                    <w:shd w:val="clear" w:color="auto" w:fill="FFFFFF"/>
                    <w:lang w:val="en-US"/>
                  </w:rPr>
                  <m:t>ts</m:t>
                </m:r>
                <m:r>
                  <w:rPr>
                    <w:rFonts w:ascii="Cambria Math" w:hAnsi="Times New Roman"/>
                    <w:noProof/>
                    <w:color w:val="252525"/>
                    <w:sz w:val="24"/>
                    <w:szCs w:val="24"/>
                    <w:shd w:val="clear" w:color="auto" w:fill="FFFFFF"/>
                    <w:lang w:val="en-US"/>
                  </w:rPr>
                  <m:t>&gt;2.4</m:t>
                </m:r>
              </m:e>
            </m:eqArr>
          </m:e>
        </m:d>
      </m:oMath>
    </w:p>
    <w:p w:rsidR="001474BD" w:rsidRPr="00812127" w:rsidRDefault="001474BD" w:rsidP="00812127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val="en-US"/>
        </w:rPr>
      </w:pPr>
      <w:r w:rsidRPr="00812127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>Testing of the model showed it</w:t>
      </w:r>
      <w:r w:rsidR="002D3A8B" w:rsidRPr="00812127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>s</w:t>
      </w:r>
      <w:r w:rsidRPr="00812127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 xml:space="preserve"> significan</w:t>
      </w:r>
      <w:r w:rsidR="002D3A8B" w:rsidRPr="00812127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>ce</w:t>
      </w:r>
      <w:r w:rsidRPr="00812127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 xml:space="preserve">: an estimated value of χ ^ 2- </w:t>
      </w:r>
      <w:r w:rsidR="00B55366" w:rsidRPr="00812127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>s</w:t>
      </w:r>
      <w:r w:rsidRPr="00812127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>tatistics 16.8, which exceed</w:t>
      </w:r>
      <w:r w:rsidR="00B55366" w:rsidRPr="00812127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>ed</w:t>
      </w:r>
      <w:r w:rsidRPr="00812127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 xml:space="preserve"> the tabular value of 5.992, determined in 2 degrees of freedom and a significance level of </w:t>
      </w:r>
      <w:r w:rsidR="00D309CB" w:rsidRPr="00812127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 xml:space="preserve"> p&lt;</w:t>
      </w:r>
      <w:r w:rsidRPr="00812127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>0.05.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Cox model parameters </w:t>
      </w:r>
      <w:r w:rsidR="00B55366" w:rsidRPr="00812127">
        <w:rPr>
          <w:rFonts w:ascii="Times New Roman" w:eastAsiaTheme="minorHAnsi" w:hAnsi="Times New Roman"/>
          <w:sz w:val="24"/>
          <w:szCs w:val="24"/>
          <w:lang w:val="en-US"/>
        </w:rPr>
        <w:t>was</w:t>
      </w:r>
      <w:r w:rsidR="008B1985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statistically significant: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presence of </w:t>
      </w:r>
      <w:r w:rsidR="00F7356F" w:rsidRPr="00812127">
        <w:rPr>
          <w:rFonts w:ascii="Times New Roman" w:eastAsiaTheme="minorHAnsi" w:hAnsi="Times New Roman"/>
          <w:sz w:val="24"/>
          <w:szCs w:val="24"/>
          <w:lang w:val="en-US"/>
        </w:rPr>
        <w:t>aTS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12127">
        <w:rPr>
          <w:rFonts w:ascii="Times New Roman" w:eastAsiaTheme="minorHAnsi" w:hAnsi="Times New Roman"/>
          <w:sz w:val="24"/>
          <w:szCs w:val="24"/>
          <w:lang w:val="en-US"/>
        </w:rPr>
        <w:t>influence</w:t>
      </w:r>
      <w:r w:rsidR="00B55366" w:rsidRPr="00812127">
        <w:rPr>
          <w:rFonts w:ascii="Times New Roman" w:eastAsiaTheme="minorHAnsi" w:hAnsi="Times New Roman"/>
          <w:sz w:val="24"/>
          <w:szCs w:val="24"/>
          <w:lang w:val="en-US"/>
        </w:rPr>
        <w:t>d</w:t>
      </w:r>
      <w:r w:rsidR="00B55366" w:rsidRPr="00812127">
        <w:rPr>
          <w:rFonts w:ascii="Times New Roman" w:eastAsiaTheme="minorHAnsi" w:hAnsi="Times New Roman"/>
          <w:sz w:val="24"/>
          <w:szCs w:val="24"/>
          <w:lang w:val="en-US"/>
        </w:rPr>
        <w:t>mortality</w:t>
      </w:r>
      <w:proofErr w:type="spellEnd"/>
      <w:r w:rsidR="00B55366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risk </w:t>
      </w:r>
      <w:r w:rsidR="002D4A16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over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five year</w:t>
      </w:r>
      <w:r w:rsidR="008B1985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period -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the presence of </w:t>
      </w:r>
      <w:r w:rsidR="00F7356F" w:rsidRPr="00812127">
        <w:rPr>
          <w:rFonts w:ascii="Times New Roman" w:eastAsiaTheme="minorHAnsi" w:hAnsi="Times New Roman"/>
          <w:sz w:val="24"/>
          <w:szCs w:val="24"/>
          <w:lang w:val="en-US"/>
        </w:rPr>
        <w:t>aTS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in CHD patien</w:t>
      </w:r>
      <w:r w:rsidR="008B1985" w:rsidRPr="00812127">
        <w:rPr>
          <w:rFonts w:ascii="Times New Roman" w:eastAsiaTheme="minorHAnsi" w:hAnsi="Times New Roman"/>
          <w:sz w:val="24"/>
          <w:szCs w:val="24"/>
          <w:lang w:val="en-US"/>
        </w:rPr>
        <w:t>ts compared to nTS e</w:t>
      </w:r>
      <w:r w:rsidR="008B1985" w:rsidRPr="00812127">
        <w:rPr>
          <w:rFonts w:ascii="Times New Roman" w:eastAsiaTheme="minorHAnsi" w:hAnsi="Times New Roman"/>
          <w:sz w:val="24"/>
          <w:szCs w:val="24"/>
          <w:lang w:val="en-US"/>
        </w:rPr>
        <w:t>n</w:t>
      </w:r>
      <w:r w:rsidR="008B1985" w:rsidRPr="00812127">
        <w:rPr>
          <w:rFonts w:ascii="Times New Roman" w:eastAsiaTheme="minorHAnsi" w:hAnsi="Times New Roman"/>
          <w:sz w:val="24"/>
          <w:szCs w:val="24"/>
          <w:lang w:val="en-US"/>
        </w:rPr>
        <w:t>hanced</w:t>
      </w:r>
      <w:r w:rsidR="00B55366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mortality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likelihood </w:t>
      </w:r>
      <w:r w:rsidR="008B1985" w:rsidRPr="00812127">
        <w:rPr>
          <w:rFonts w:ascii="Times New Roman" w:eastAsiaTheme="minorHAnsi" w:hAnsi="Times New Roman"/>
          <w:sz w:val="24"/>
          <w:szCs w:val="24"/>
          <w:lang w:val="en-US"/>
        </w:rPr>
        <w:t>in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4.99 times.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B55366" w:rsidRPr="00812127">
        <w:rPr>
          <w:rFonts w:ascii="Times New Roman" w:eastAsiaTheme="minorHAnsi" w:hAnsi="Times New Roman"/>
          <w:sz w:val="24"/>
          <w:szCs w:val="24"/>
          <w:lang w:val="en-US"/>
        </w:rPr>
        <w:t>C</w:t>
      </w:r>
      <w:r w:rsidR="00657342" w:rsidRPr="00812127">
        <w:rPr>
          <w:rFonts w:ascii="Times New Roman" w:eastAsiaTheme="minorHAnsi" w:hAnsi="Times New Roman"/>
          <w:sz w:val="24"/>
          <w:szCs w:val="24"/>
          <w:lang w:val="en-US"/>
        </w:rPr>
        <w:t>onsidering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657342" w:rsidRPr="00812127">
        <w:rPr>
          <w:rFonts w:ascii="Times New Roman" w:eastAsiaTheme="minorHAnsi" w:hAnsi="Times New Roman"/>
          <w:sz w:val="24"/>
          <w:szCs w:val="24"/>
          <w:lang w:val="en-US"/>
        </w:rPr>
        <w:t>the co</w:t>
      </w:r>
      <w:r w:rsidR="00B55366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nfidence level of 95% the mortality risk </w:t>
      </w:r>
      <w:r w:rsidR="00657342" w:rsidRPr="00812127">
        <w:rPr>
          <w:rFonts w:ascii="Times New Roman" w:eastAsiaTheme="minorHAnsi" w:hAnsi="Times New Roman"/>
          <w:sz w:val="24"/>
          <w:szCs w:val="24"/>
          <w:lang w:val="en-US"/>
        </w:rPr>
        <w:t>in the five-year period</w:t>
      </w:r>
      <w:r w:rsidR="00B55366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in compare with nTS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2D4A16" w:rsidRPr="00812127">
        <w:rPr>
          <w:rFonts w:ascii="Times New Roman" w:eastAsiaTheme="minorHAnsi" w:hAnsi="Times New Roman"/>
          <w:sz w:val="24"/>
          <w:szCs w:val="24"/>
          <w:lang w:val="en-US"/>
        </w:rPr>
        <w:t>increased into</w:t>
      </w:r>
      <w:r w:rsidR="00657342" w:rsidRPr="00812127">
        <w:rPr>
          <w:rFonts w:ascii="Times New Roman" w:eastAsiaTheme="minorHAnsi" w:hAnsi="Times New Roman"/>
          <w:sz w:val="24"/>
          <w:szCs w:val="24"/>
          <w:lang w:val="en-US"/>
        </w:rPr>
        <w:t>2.37</w:t>
      </w:r>
      <w:r w:rsidR="00B55366" w:rsidRPr="00812127">
        <w:rPr>
          <w:rFonts w:ascii="Times New Roman" w:eastAsiaTheme="minorHAnsi" w:hAnsi="Times New Roman"/>
          <w:sz w:val="24"/>
          <w:szCs w:val="24"/>
          <w:lang w:val="en-US"/>
        </w:rPr>
        <w:t>-</w:t>
      </w:r>
      <w:r w:rsidR="00657342" w:rsidRPr="00812127">
        <w:rPr>
          <w:rFonts w:ascii="Times New Roman" w:eastAsiaTheme="minorHAnsi" w:hAnsi="Times New Roman"/>
          <w:sz w:val="24"/>
          <w:szCs w:val="24"/>
          <w:lang w:val="en-US"/>
        </w:rPr>
        <w:t>10.51 times.</w:t>
      </w:r>
    </w:p>
    <w:p w:rsidR="00B964FA" w:rsidRPr="003F628D" w:rsidRDefault="009D3D0E" w:rsidP="00812127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val="en-US"/>
        </w:rPr>
      </w:pPr>
      <w:r w:rsidRPr="00BD780D">
        <w:rPr>
          <w:rFonts w:ascii="Times New Roman" w:eastAsiaTheme="minorHAnsi" w:hAnsi="Times New Roman"/>
          <w:sz w:val="24"/>
          <w:szCs w:val="24"/>
          <w:highlight w:val="yellow"/>
          <w:lang w:val="en-US"/>
        </w:rPr>
        <w:t>Figure 3</w:t>
      </w:r>
      <w:r w:rsidR="00BD780D">
        <w:rPr>
          <w:rFonts w:ascii="Times New Roman" w:eastAsiaTheme="minorHAnsi" w:hAnsi="Times New Roman"/>
          <w:b/>
          <w:sz w:val="24"/>
          <w:szCs w:val="24"/>
          <w:lang w:val="en-US"/>
        </w:rPr>
        <w:t xml:space="preserve"> </w:t>
      </w:r>
      <w:r w:rsidR="00B55366" w:rsidRPr="00812127">
        <w:rPr>
          <w:rFonts w:ascii="Times New Roman" w:eastAsiaTheme="minorHAnsi" w:hAnsi="Times New Roman"/>
          <w:sz w:val="24"/>
          <w:szCs w:val="24"/>
          <w:lang w:val="en-US"/>
        </w:rPr>
        <w:t>shows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graph of mortality in 5-year time interval</w:t>
      </w:r>
      <w:r w:rsidR="002D4A16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for patients with </w:t>
      </w:r>
      <w:r w:rsidR="00F7356F" w:rsidRPr="00812127">
        <w:rPr>
          <w:rFonts w:ascii="Times New Roman" w:eastAsiaTheme="minorHAnsi" w:hAnsi="Times New Roman"/>
          <w:sz w:val="24"/>
          <w:szCs w:val="24"/>
          <w:lang w:val="en-US"/>
        </w:rPr>
        <w:t>aTS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. The function was constructed sim</w:t>
      </w:r>
      <w:r w:rsidR="00464549" w:rsidRPr="00812127">
        <w:rPr>
          <w:rFonts w:ascii="Times New Roman" w:eastAsiaTheme="minorHAnsi" w:hAnsi="Times New Roman"/>
          <w:sz w:val="24"/>
          <w:szCs w:val="24"/>
          <w:lang w:val="en-US"/>
        </w:rPr>
        <w:t>ilarly as for patients with nTS</w:t>
      </w:r>
      <w:r w:rsidR="002D4A16" w:rsidRPr="00812127">
        <w:rPr>
          <w:rFonts w:ascii="Times New Roman" w:eastAsiaTheme="minorHAnsi" w:hAnsi="Times New Roman"/>
          <w:sz w:val="24"/>
          <w:szCs w:val="24"/>
          <w:lang w:val="en-US"/>
        </w:rPr>
        <w:t>(see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above</w:t>
      </w:r>
      <w:r w:rsidR="002D4A16" w:rsidRPr="00812127">
        <w:rPr>
          <w:rFonts w:ascii="Times New Roman" w:eastAsiaTheme="minorHAnsi" w:hAnsi="Times New Roman"/>
          <w:sz w:val="24"/>
          <w:szCs w:val="24"/>
          <w:lang w:val="en-US"/>
        </w:rPr>
        <w:t>)</w:t>
      </w:r>
      <w:r w:rsidR="00464549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. In patients with </w:t>
      </w:r>
      <w:r w:rsidR="00F7356F" w:rsidRPr="00812127">
        <w:rPr>
          <w:rFonts w:ascii="Times New Roman" w:eastAsiaTheme="minorHAnsi" w:hAnsi="Times New Roman"/>
          <w:sz w:val="24"/>
          <w:szCs w:val="24"/>
          <w:lang w:val="en-US"/>
        </w:rPr>
        <w:t>aTS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464549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the mortality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risk was minimal during the first 15 month</w:t>
      </w:r>
      <w:r w:rsidR="00464549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s after the start of monitoring, </w:t>
      </w:r>
      <w:r w:rsidR="00BD780D" w:rsidRPr="00812127">
        <w:rPr>
          <w:rFonts w:ascii="Times New Roman" w:eastAsiaTheme="minorHAnsi" w:hAnsi="Times New Roman"/>
          <w:sz w:val="24"/>
          <w:szCs w:val="24"/>
          <w:lang w:val="en-US"/>
        </w:rPr>
        <w:t>upraised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464549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from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20 to 30 months, and </w:t>
      </w:r>
      <w:r w:rsidR="002D4A16" w:rsidRPr="00812127">
        <w:rPr>
          <w:rFonts w:ascii="Times New Roman" w:eastAsiaTheme="minorHAnsi" w:hAnsi="Times New Roman"/>
          <w:sz w:val="24"/>
          <w:szCs w:val="24"/>
          <w:lang w:val="en-US"/>
        </w:rPr>
        <w:t>achieved maximum between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45</w:t>
      </w:r>
      <w:r w:rsidR="002D4A16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and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60 months.</w:t>
      </w:r>
    </w:p>
    <w:p w:rsidR="009D3D0E" w:rsidRPr="00812127" w:rsidRDefault="009D3D0E" w:rsidP="00812127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val="en-US"/>
        </w:rPr>
      </w:pPr>
      <w:r w:rsidRPr="00BD780D">
        <w:rPr>
          <w:rFonts w:ascii="Times New Roman" w:eastAsiaTheme="minorHAnsi" w:hAnsi="Times New Roman"/>
          <w:sz w:val="24"/>
          <w:szCs w:val="24"/>
          <w:highlight w:val="yellow"/>
          <w:lang w:val="en-US"/>
        </w:rPr>
        <w:t>Figure 4</w:t>
      </w:r>
      <w:r w:rsidR="0048326B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shows both nTS and aTS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mortality</w:t>
      </w:r>
      <w:r w:rsidR="0048326B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curves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. The divergence of </w:t>
      </w:r>
      <w:r w:rsidR="00B964FA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the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curves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B964FA" w:rsidRPr="00812127">
        <w:rPr>
          <w:rFonts w:ascii="Times New Roman" w:eastAsiaTheme="minorHAnsi" w:hAnsi="Times New Roman"/>
          <w:sz w:val="24"/>
          <w:szCs w:val="24"/>
          <w:lang w:val="en-US"/>
        </w:rPr>
        <w:t>starts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from 24 months, and</w:t>
      </w:r>
      <w:r w:rsidR="00B964FA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intensifies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B964FA" w:rsidRPr="00812127">
        <w:rPr>
          <w:rFonts w:ascii="Times New Roman" w:eastAsiaTheme="minorHAnsi" w:hAnsi="Times New Roman"/>
          <w:sz w:val="24"/>
          <w:szCs w:val="24"/>
          <w:lang w:val="en-US"/>
        </w:rPr>
        <w:t>with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years.</w:t>
      </w:r>
    </w:p>
    <w:p w:rsidR="006C37C0" w:rsidRPr="00812127" w:rsidRDefault="006C37C0" w:rsidP="00812127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val="en-US"/>
        </w:rPr>
      </w:pPr>
    </w:p>
    <w:p w:rsidR="009D3D0E" w:rsidRPr="00812127" w:rsidRDefault="009D3D0E" w:rsidP="00577AEC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4"/>
          <w:szCs w:val="24"/>
          <w:lang w:val="en-US"/>
        </w:rPr>
      </w:pPr>
      <w:r w:rsidRPr="00812127">
        <w:rPr>
          <w:rFonts w:ascii="Times New Roman" w:eastAsiaTheme="minorHAnsi" w:hAnsi="Times New Roman"/>
          <w:b/>
          <w:sz w:val="24"/>
          <w:szCs w:val="24"/>
          <w:lang w:val="en-US"/>
        </w:rPr>
        <w:t xml:space="preserve">Analysis of mortality depending on TS </w:t>
      </w:r>
      <w:r w:rsidR="00E640DD" w:rsidRPr="00812127">
        <w:rPr>
          <w:rFonts w:ascii="Times New Roman" w:eastAsiaTheme="minorHAnsi" w:hAnsi="Times New Roman"/>
          <w:b/>
          <w:sz w:val="24"/>
          <w:szCs w:val="24"/>
          <w:lang w:val="en-US"/>
        </w:rPr>
        <w:t xml:space="preserve">and </w:t>
      </w:r>
      <w:r w:rsidRPr="00812127">
        <w:rPr>
          <w:rFonts w:ascii="Times New Roman" w:eastAsiaTheme="minorHAnsi" w:hAnsi="Times New Roman"/>
          <w:b/>
          <w:sz w:val="24"/>
          <w:szCs w:val="24"/>
          <w:lang w:val="en-US"/>
        </w:rPr>
        <w:t>myocardial infarction</w:t>
      </w:r>
    </w:p>
    <w:p w:rsidR="009D3D0E" w:rsidRPr="00812127" w:rsidRDefault="00B964FA" w:rsidP="0081212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  <w:r w:rsidRPr="00812127">
        <w:rPr>
          <w:rFonts w:ascii="Times New Roman" w:hAnsi="Times New Roman"/>
          <w:sz w:val="24"/>
          <w:szCs w:val="24"/>
          <w:lang w:val="en-US"/>
        </w:rPr>
        <w:t>A</w:t>
      </w:r>
      <w:r w:rsidR="009D3D0E" w:rsidRPr="00812127">
        <w:rPr>
          <w:rFonts w:ascii="Times New Roman" w:hAnsi="Times New Roman"/>
          <w:sz w:val="24"/>
          <w:szCs w:val="24"/>
          <w:lang w:val="en-US"/>
        </w:rPr>
        <w:t xml:space="preserve">ccording to most of </w:t>
      </w:r>
      <w:r w:rsidR="00E640DD" w:rsidRPr="00812127">
        <w:rPr>
          <w:rFonts w:ascii="Times New Roman" w:hAnsi="Times New Roman"/>
          <w:sz w:val="24"/>
          <w:szCs w:val="24"/>
          <w:lang w:val="en-US"/>
        </w:rPr>
        <w:t>published data</w:t>
      </w:r>
      <w:r w:rsidR="009D3D0E" w:rsidRPr="00812127">
        <w:rPr>
          <w:rFonts w:ascii="Times New Roman" w:hAnsi="Times New Roman"/>
          <w:sz w:val="24"/>
          <w:szCs w:val="24"/>
          <w:lang w:val="en-US"/>
        </w:rPr>
        <w:t xml:space="preserve">, pathological </w:t>
      </w:r>
      <w:r w:rsidRPr="00812127">
        <w:rPr>
          <w:rFonts w:ascii="Times New Roman" w:hAnsi="Times New Roman"/>
          <w:sz w:val="24"/>
          <w:szCs w:val="24"/>
          <w:lang w:val="en-US"/>
        </w:rPr>
        <w:t>HRT</w:t>
      </w:r>
      <w:r w:rsidR="00BD780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B0C4C" w:rsidRPr="00812127">
        <w:rPr>
          <w:rFonts w:ascii="Times New Roman" w:hAnsi="Times New Roman"/>
          <w:sz w:val="24"/>
          <w:szCs w:val="24"/>
          <w:lang w:val="en-US"/>
        </w:rPr>
        <w:t xml:space="preserve">has predictive power </w:t>
      </w:r>
      <w:r w:rsidR="009D3D0E" w:rsidRPr="00812127">
        <w:rPr>
          <w:rFonts w:ascii="Times New Roman" w:hAnsi="Times New Roman"/>
          <w:sz w:val="24"/>
          <w:szCs w:val="24"/>
          <w:lang w:val="en-US"/>
        </w:rPr>
        <w:t xml:space="preserve"> only in </w:t>
      </w:r>
      <w:r w:rsidRPr="00812127">
        <w:rPr>
          <w:rFonts w:ascii="Times New Roman" w:hAnsi="Times New Roman"/>
          <w:sz w:val="24"/>
          <w:szCs w:val="24"/>
          <w:lang w:val="en-US"/>
        </w:rPr>
        <w:t>post</w:t>
      </w:r>
      <w:r w:rsidR="00EB0C4C" w:rsidRPr="00812127">
        <w:rPr>
          <w:rFonts w:ascii="Times New Roman" w:hAnsi="Times New Roman"/>
          <w:sz w:val="24"/>
          <w:szCs w:val="24"/>
          <w:lang w:val="en-US"/>
        </w:rPr>
        <w:t>-</w:t>
      </w:r>
      <w:r w:rsidRPr="00812127">
        <w:rPr>
          <w:rFonts w:ascii="Times New Roman" w:hAnsi="Times New Roman"/>
          <w:sz w:val="24"/>
          <w:szCs w:val="24"/>
          <w:lang w:val="en-US"/>
        </w:rPr>
        <w:t>IM p</w:t>
      </w:r>
      <w:r w:rsidR="009D3D0E" w:rsidRPr="00812127">
        <w:rPr>
          <w:rFonts w:ascii="Times New Roman" w:hAnsi="Times New Roman"/>
          <w:sz w:val="24"/>
          <w:szCs w:val="24"/>
          <w:lang w:val="en-US"/>
        </w:rPr>
        <w:t>atients [</w:t>
      </w:r>
      <w:r w:rsidR="002A0532" w:rsidRPr="002A0532">
        <w:rPr>
          <w:rFonts w:ascii="Times New Roman" w:hAnsi="Times New Roman"/>
          <w:sz w:val="24"/>
          <w:szCs w:val="24"/>
          <w:lang w:val="en-US"/>
        </w:rPr>
        <w:t>7,8,9</w:t>
      </w:r>
      <w:r w:rsidR="009D3D0E" w:rsidRPr="00812127">
        <w:rPr>
          <w:rFonts w:ascii="Times New Roman" w:hAnsi="Times New Roman"/>
          <w:sz w:val="24"/>
          <w:szCs w:val="24"/>
          <w:lang w:val="en-US"/>
        </w:rPr>
        <w:t xml:space="preserve">], </w:t>
      </w:r>
      <w:r w:rsidR="00EB0C4C" w:rsidRPr="00812127">
        <w:rPr>
          <w:rFonts w:ascii="Times New Roman" w:hAnsi="Times New Roman"/>
          <w:sz w:val="24"/>
          <w:szCs w:val="24"/>
          <w:lang w:val="en-US"/>
        </w:rPr>
        <w:t xml:space="preserve">so </w:t>
      </w:r>
      <w:r w:rsidR="009D3D0E" w:rsidRPr="00812127">
        <w:rPr>
          <w:rFonts w:ascii="Times New Roman" w:hAnsi="Times New Roman"/>
          <w:sz w:val="24"/>
          <w:szCs w:val="24"/>
          <w:lang w:val="en-US"/>
        </w:rPr>
        <w:t>we co</w:t>
      </w:r>
      <w:r w:rsidRPr="00812127">
        <w:rPr>
          <w:rFonts w:ascii="Times New Roman" w:hAnsi="Times New Roman"/>
          <w:sz w:val="24"/>
          <w:szCs w:val="24"/>
          <w:lang w:val="en-US"/>
        </w:rPr>
        <w:t>mpared</w:t>
      </w:r>
      <w:r w:rsidR="00BD780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B0C4C" w:rsidRPr="00812127">
        <w:rPr>
          <w:rFonts w:ascii="Times New Roman" w:hAnsi="Times New Roman"/>
          <w:sz w:val="24"/>
          <w:szCs w:val="24"/>
          <w:lang w:val="en-US"/>
        </w:rPr>
        <w:t>Kaplan-Meier survival curves based on MI in the past and</w:t>
      </w:r>
      <w:r w:rsidR="00E640DD" w:rsidRPr="00812127">
        <w:rPr>
          <w:rFonts w:ascii="Times New Roman" w:hAnsi="Times New Roman"/>
          <w:sz w:val="24"/>
          <w:szCs w:val="24"/>
          <w:lang w:val="en-US"/>
        </w:rPr>
        <w:t xml:space="preserve"> on </w:t>
      </w:r>
      <w:r w:rsidR="00EB0C4C" w:rsidRPr="00812127">
        <w:rPr>
          <w:rFonts w:ascii="Times New Roman" w:hAnsi="Times New Roman"/>
          <w:sz w:val="24"/>
          <w:szCs w:val="24"/>
          <w:lang w:val="en-US"/>
        </w:rPr>
        <w:t>nTS/</w:t>
      </w:r>
      <w:r w:rsidR="00F7356F" w:rsidRPr="00812127">
        <w:rPr>
          <w:rFonts w:ascii="Times New Roman" w:hAnsi="Times New Roman"/>
          <w:sz w:val="24"/>
          <w:szCs w:val="24"/>
          <w:lang w:val="en-US"/>
        </w:rPr>
        <w:t>aTS</w:t>
      </w:r>
      <w:r w:rsidR="009D3D0E" w:rsidRPr="00812127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BD780D">
        <w:rPr>
          <w:rFonts w:ascii="Times New Roman" w:hAnsi="Times New Roman"/>
          <w:sz w:val="24"/>
          <w:szCs w:val="24"/>
          <w:highlight w:val="yellow"/>
          <w:lang w:val="en-US"/>
        </w:rPr>
        <w:t>T</w:t>
      </w:r>
      <w:r w:rsidR="009D3D0E" w:rsidRPr="00BD780D">
        <w:rPr>
          <w:rFonts w:ascii="Times New Roman" w:hAnsi="Times New Roman"/>
          <w:sz w:val="24"/>
          <w:szCs w:val="24"/>
          <w:highlight w:val="yellow"/>
          <w:lang w:val="en-US"/>
        </w:rPr>
        <w:t>ab</w:t>
      </w:r>
      <w:r w:rsidRPr="00BD780D">
        <w:rPr>
          <w:rFonts w:ascii="Times New Roman" w:hAnsi="Times New Roman"/>
          <w:sz w:val="24"/>
          <w:szCs w:val="24"/>
          <w:highlight w:val="yellow"/>
          <w:lang w:val="en-US"/>
        </w:rPr>
        <w:t>le</w:t>
      </w:r>
      <w:r w:rsidR="009D3D0E" w:rsidRPr="00BD780D">
        <w:rPr>
          <w:rFonts w:ascii="Times New Roman" w:hAnsi="Times New Roman"/>
          <w:sz w:val="24"/>
          <w:szCs w:val="24"/>
          <w:highlight w:val="yellow"/>
          <w:lang w:val="en-US"/>
        </w:rPr>
        <w:t xml:space="preserve"> 5</w:t>
      </w:r>
      <w:r w:rsidR="009D3D0E" w:rsidRPr="00812127">
        <w:rPr>
          <w:rFonts w:ascii="Times New Roman" w:hAnsi="Times New Roman"/>
          <w:sz w:val="24"/>
          <w:szCs w:val="24"/>
          <w:lang w:val="en-US"/>
        </w:rPr>
        <w:t>).</w:t>
      </w:r>
    </w:p>
    <w:p w:rsidR="009D3D0E" w:rsidRPr="00812127" w:rsidRDefault="0053468A" w:rsidP="00812127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val="en-US"/>
        </w:rPr>
      </w:pP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While analyzing the data for five years </w:t>
      </w:r>
      <w:r w:rsidR="009813B7" w:rsidRPr="00812127">
        <w:rPr>
          <w:rFonts w:ascii="Times New Roman" w:eastAsiaTheme="minorHAnsi" w:hAnsi="Times New Roman"/>
          <w:sz w:val="24"/>
          <w:szCs w:val="24"/>
          <w:lang w:val="en-US"/>
        </w:rPr>
        <w:t>2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survival models</w:t>
      </w:r>
      <w:r w:rsidR="002A068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depending on </w:t>
      </w:r>
      <w:r w:rsidR="009813B7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TS </w:t>
      </w:r>
      <w:r w:rsidR="002A068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parameters and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presence of MI</w:t>
      </w:r>
      <w:r w:rsidR="009813B7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in the past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EB0C4C" w:rsidRPr="00812127">
        <w:rPr>
          <w:rFonts w:ascii="Times New Roman" w:eastAsiaTheme="minorHAnsi" w:hAnsi="Times New Roman"/>
          <w:sz w:val="24"/>
          <w:szCs w:val="24"/>
          <w:lang w:val="en-US"/>
        </w:rPr>
        <w:t>were created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. In the first </w:t>
      </w:r>
      <w:r w:rsidR="00B964FA" w:rsidRPr="00812127">
        <w:rPr>
          <w:rFonts w:ascii="Times New Roman" w:eastAsiaTheme="minorHAnsi" w:hAnsi="Times New Roman"/>
          <w:sz w:val="24"/>
          <w:szCs w:val="24"/>
          <w:lang w:val="en-US"/>
        </w:rPr>
        <w:t>model,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we compared survival curves in </w:t>
      </w:r>
      <w:r w:rsidR="002A0680" w:rsidRPr="00812127">
        <w:rPr>
          <w:rFonts w:ascii="Times New Roman" w:eastAsiaTheme="minorHAnsi" w:hAnsi="Times New Roman"/>
          <w:sz w:val="24"/>
          <w:szCs w:val="24"/>
          <w:lang w:val="en-US"/>
        </w:rPr>
        <w:t>post</w:t>
      </w:r>
      <w:r w:rsidR="002476DF" w:rsidRPr="00812127">
        <w:rPr>
          <w:rFonts w:ascii="Times New Roman" w:eastAsiaTheme="minorHAnsi" w:hAnsi="Times New Roman"/>
          <w:sz w:val="24"/>
          <w:szCs w:val="24"/>
          <w:lang w:val="en-US"/>
        </w:rPr>
        <w:t>-</w:t>
      </w:r>
      <w:r w:rsidR="002A068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MI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patients</w:t>
      </w:r>
      <w:r w:rsidR="00733488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and nTS/</w:t>
      </w:r>
      <w:r w:rsidR="00F7356F" w:rsidRPr="00812127">
        <w:rPr>
          <w:rFonts w:ascii="Times New Roman" w:eastAsiaTheme="minorHAnsi" w:hAnsi="Times New Roman"/>
          <w:sz w:val="24"/>
          <w:szCs w:val="24"/>
          <w:lang w:val="en-US"/>
        </w:rPr>
        <w:t>aTS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, and the second </w:t>
      </w:r>
      <w:r w:rsidR="00733488" w:rsidRPr="00812127">
        <w:rPr>
          <w:rFonts w:ascii="Times New Roman" w:eastAsiaTheme="minorHAnsi" w:hAnsi="Times New Roman"/>
          <w:sz w:val="24"/>
          <w:szCs w:val="24"/>
          <w:lang w:val="en-US"/>
        </w:rPr>
        <w:t>–</w:t>
      </w:r>
      <w:r w:rsidR="00332755" w:rsidRPr="00812127">
        <w:rPr>
          <w:rFonts w:ascii="Times New Roman" w:eastAsiaTheme="minorHAnsi" w:hAnsi="Times New Roman"/>
          <w:sz w:val="24"/>
          <w:szCs w:val="24"/>
          <w:lang w:val="en-US"/>
        </w:rPr>
        <w:t>in non-MI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.</w:t>
      </w:r>
    </w:p>
    <w:p w:rsidR="00332755" w:rsidRPr="003F628D" w:rsidRDefault="00332755" w:rsidP="00812127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val="en-US"/>
        </w:rPr>
      </w:pPr>
      <w:r w:rsidRPr="00812127">
        <w:rPr>
          <w:rFonts w:ascii="Times New Roman" w:eastAsiaTheme="minorHAnsi" w:hAnsi="Times New Roman"/>
          <w:i/>
          <w:sz w:val="24"/>
          <w:szCs w:val="24"/>
          <w:lang w:val="en-US"/>
        </w:rPr>
        <w:t>S</w:t>
      </w:r>
      <w:r w:rsidR="0053468A" w:rsidRPr="00812127">
        <w:rPr>
          <w:rFonts w:ascii="Times New Roman" w:eastAsiaTheme="minorHAnsi" w:hAnsi="Times New Roman"/>
          <w:i/>
          <w:sz w:val="24"/>
          <w:szCs w:val="24"/>
          <w:lang w:val="en-US"/>
        </w:rPr>
        <w:t xml:space="preserve">urvival </w:t>
      </w:r>
      <w:r w:rsidR="00733488" w:rsidRPr="00812127">
        <w:rPr>
          <w:rFonts w:ascii="Times New Roman" w:eastAsiaTheme="minorHAnsi" w:hAnsi="Times New Roman"/>
          <w:i/>
          <w:sz w:val="24"/>
          <w:szCs w:val="24"/>
          <w:lang w:val="en-US"/>
        </w:rPr>
        <w:t>curves</w:t>
      </w:r>
      <w:r w:rsidRPr="00812127">
        <w:rPr>
          <w:rFonts w:ascii="Times New Roman" w:eastAsiaTheme="minorHAnsi" w:hAnsi="Times New Roman"/>
          <w:i/>
          <w:sz w:val="24"/>
          <w:szCs w:val="24"/>
          <w:lang w:val="en-US"/>
        </w:rPr>
        <w:t xml:space="preserve"> in post-MI patients </w:t>
      </w:r>
      <w:r w:rsidR="00733488" w:rsidRPr="00812127">
        <w:rPr>
          <w:rFonts w:ascii="Times New Roman" w:eastAsiaTheme="minorHAnsi" w:hAnsi="Times New Roman"/>
          <w:i/>
          <w:sz w:val="24"/>
          <w:szCs w:val="24"/>
          <w:lang w:val="en-US"/>
        </w:rPr>
        <w:t>and nTS/</w:t>
      </w:r>
      <w:r w:rsidR="00F7356F" w:rsidRPr="00812127">
        <w:rPr>
          <w:rFonts w:ascii="Times New Roman" w:eastAsiaTheme="minorHAnsi" w:hAnsi="Times New Roman"/>
          <w:i/>
          <w:sz w:val="24"/>
          <w:szCs w:val="24"/>
          <w:lang w:val="en-US"/>
        </w:rPr>
        <w:t>aTS</w:t>
      </w:r>
      <w:r w:rsidR="0053468A" w:rsidRPr="00812127">
        <w:rPr>
          <w:rFonts w:ascii="Times New Roman" w:eastAsiaTheme="minorHAnsi" w:hAnsi="Times New Roman"/>
          <w:i/>
          <w:sz w:val="24"/>
          <w:szCs w:val="24"/>
          <w:lang w:val="en-US"/>
        </w:rPr>
        <w:t>.</w:t>
      </w:r>
      <w:r w:rsidR="00BD780D">
        <w:rPr>
          <w:rFonts w:ascii="Times New Roman" w:eastAsiaTheme="minorHAnsi" w:hAnsi="Times New Roman"/>
          <w:i/>
          <w:sz w:val="24"/>
          <w:szCs w:val="24"/>
          <w:lang w:val="en-US"/>
        </w:rPr>
        <w:t xml:space="preserve"> </w:t>
      </w:r>
      <w:r w:rsidR="0053468A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For a more detailed analysis of difference in survival </w:t>
      </w:r>
      <w:r w:rsidR="009813B7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rates </w:t>
      </w:r>
      <w:r w:rsidR="002476DF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post-MI </w:t>
      </w:r>
      <w:r w:rsidR="0053468A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patients with </w:t>
      </w:r>
      <w:r w:rsidR="009813B7" w:rsidRPr="00812127">
        <w:rPr>
          <w:rFonts w:ascii="Times New Roman" w:eastAsiaTheme="minorHAnsi" w:hAnsi="Times New Roman"/>
          <w:sz w:val="24"/>
          <w:szCs w:val="24"/>
          <w:lang w:val="en-US"/>
        </w:rPr>
        <w:t>nTS (n=</w:t>
      </w:r>
      <w:r w:rsidR="00733488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106) and </w:t>
      </w:r>
      <w:r w:rsidR="00F7356F" w:rsidRPr="00812127">
        <w:rPr>
          <w:rFonts w:ascii="Times New Roman" w:eastAsiaTheme="minorHAnsi" w:hAnsi="Times New Roman"/>
          <w:sz w:val="24"/>
          <w:szCs w:val="24"/>
          <w:lang w:val="en-US"/>
        </w:rPr>
        <w:t>aTS</w:t>
      </w:r>
      <w:r w:rsidR="009813B7" w:rsidRPr="00812127">
        <w:rPr>
          <w:rFonts w:ascii="Times New Roman" w:eastAsiaTheme="minorHAnsi" w:hAnsi="Times New Roman"/>
          <w:sz w:val="24"/>
          <w:szCs w:val="24"/>
          <w:lang w:val="en-US"/>
        </w:rPr>
        <w:t>(n=</w:t>
      </w:r>
      <w:r w:rsidR="00733488" w:rsidRPr="00812127">
        <w:rPr>
          <w:rFonts w:ascii="Times New Roman" w:eastAsiaTheme="minorHAnsi" w:hAnsi="Times New Roman"/>
          <w:sz w:val="24"/>
          <w:szCs w:val="24"/>
          <w:lang w:val="en-US"/>
        </w:rPr>
        <w:t>30)</w:t>
      </w:r>
      <w:r w:rsidR="002476DF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are investigated</w:t>
      </w:r>
      <w:r w:rsidR="00733488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. </w:t>
      </w:r>
      <w:r w:rsidR="009813B7" w:rsidRPr="00812127">
        <w:rPr>
          <w:rFonts w:ascii="Times New Roman" w:eastAsiaTheme="minorHAnsi" w:hAnsi="Times New Roman"/>
          <w:sz w:val="24"/>
          <w:szCs w:val="24"/>
          <w:lang w:val="en-US"/>
        </w:rPr>
        <w:t>Based on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53468A" w:rsidRPr="00812127">
        <w:rPr>
          <w:rFonts w:ascii="Times New Roman" w:eastAsiaTheme="minorHAnsi" w:hAnsi="Times New Roman"/>
          <w:sz w:val="24"/>
          <w:szCs w:val="24"/>
          <w:lang w:val="en-US"/>
        </w:rPr>
        <w:t>Ka</w:t>
      </w:r>
      <w:r w:rsidR="0053468A" w:rsidRPr="00812127">
        <w:rPr>
          <w:rFonts w:ascii="Times New Roman" w:eastAsiaTheme="minorHAnsi" w:hAnsi="Times New Roman"/>
          <w:sz w:val="24"/>
          <w:szCs w:val="24"/>
          <w:lang w:val="en-US"/>
        </w:rPr>
        <w:t>p</w:t>
      </w:r>
      <w:r w:rsidR="0053468A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lan-Meier survival </w:t>
      </w:r>
      <w:r w:rsidR="00733488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graph </w:t>
      </w:r>
      <w:r w:rsidR="0053468A" w:rsidRPr="00812127">
        <w:rPr>
          <w:rFonts w:ascii="Times New Roman" w:eastAsiaTheme="minorHAnsi" w:hAnsi="Times New Roman"/>
          <w:sz w:val="24"/>
          <w:szCs w:val="24"/>
          <w:lang w:val="en-US"/>
        </w:rPr>
        <w:t>(</w:t>
      </w:r>
      <w:r w:rsidR="0053468A" w:rsidRPr="00BD780D">
        <w:rPr>
          <w:rFonts w:ascii="Times New Roman" w:eastAsiaTheme="minorHAnsi" w:hAnsi="Times New Roman"/>
          <w:sz w:val="24"/>
          <w:szCs w:val="24"/>
          <w:highlight w:val="yellow"/>
          <w:lang w:val="en-US"/>
        </w:rPr>
        <w:t>Fig. 5</w:t>
      </w:r>
      <w:r w:rsidR="0053468A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), </w:t>
      </w:r>
      <w:r w:rsidR="0053468A" w:rsidRPr="00BD780D">
        <w:rPr>
          <w:rFonts w:ascii="Times New Roman" w:eastAsiaTheme="minorHAnsi" w:hAnsi="Times New Roman"/>
          <w:sz w:val="24"/>
          <w:szCs w:val="24"/>
          <w:lang w:val="en-US"/>
        </w:rPr>
        <w:t>according</w:t>
      </w:r>
      <w:r w:rsidR="0053468A" w:rsidRPr="00812127">
        <w:rPr>
          <w:rFonts w:ascii="Times New Roman" w:eastAsiaTheme="minorHAnsi" w:hAnsi="Times New Roman"/>
          <w:color w:val="FF0000"/>
          <w:sz w:val="24"/>
          <w:szCs w:val="24"/>
          <w:lang w:val="en-US"/>
        </w:rPr>
        <w:t xml:space="preserve"> </w:t>
      </w:r>
      <w:r w:rsidR="0053468A" w:rsidRPr="00812127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 xml:space="preserve">to </w:t>
      </w:r>
      <w:r w:rsidR="00D309CB" w:rsidRPr="00812127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>Gehan's-Wilcoxon criteria</w:t>
      </w:r>
      <w:r w:rsidR="009813B7" w:rsidRPr="00812127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 xml:space="preserve">, </w:t>
      </w:r>
      <w:r w:rsidR="0053468A" w:rsidRPr="00812127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 xml:space="preserve">the survival </w:t>
      </w:r>
      <w:r w:rsidR="009813B7" w:rsidRPr="00812127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 xml:space="preserve">rate </w:t>
      </w:r>
      <w:r w:rsidR="002476DF" w:rsidRPr="00812127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>in</w:t>
      </w:r>
      <w:r w:rsidR="009813B7" w:rsidRPr="00812127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 xml:space="preserve"> post</w:t>
      </w:r>
      <w:r w:rsidR="002476DF" w:rsidRPr="00812127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>-</w:t>
      </w:r>
      <w:r w:rsidR="009813B7" w:rsidRPr="00812127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 xml:space="preserve">MI </w:t>
      </w:r>
      <w:r w:rsidR="0053468A" w:rsidRPr="00812127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 xml:space="preserve">patients with nTS </w:t>
      </w:r>
      <w:r w:rsidRPr="00812127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>was</w:t>
      </w:r>
      <w:r w:rsidR="00BD780D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 xml:space="preserve"> </w:t>
      </w:r>
      <w:r w:rsidR="002476DF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considerably </w:t>
      </w:r>
      <w:r w:rsidR="0053468A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higher than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with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F7356F" w:rsidRPr="00812127">
        <w:rPr>
          <w:rFonts w:ascii="Times New Roman" w:eastAsiaTheme="minorHAnsi" w:hAnsi="Times New Roman"/>
          <w:sz w:val="24"/>
          <w:szCs w:val="24"/>
          <w:lang w:val="en-US"/>
        </w:rPr>
        <w:t>aTS</w:t>
      </w:r>
      <w:r w:rsidR="009813B7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(p=</w:t>
      </w:r>
      <w:r w:rsidR="0053468A" w:rsidRPr="00812127">
        <w:rPr>
          <w:rFonts w:ascii="Times New Roman" w:eastAsiaTheme="minorHAnsi" w:hAnsi="Times New Roman"/>
          <w:sz w:val="24"/>
          <w:szCs w:val="24"/>
          <w:lang w:val="en-US"/>
        </w:rPr>
        <w:t>0.00026).</w:t>
      </w:r>
    </w:p>
    <w:p w:rsidR="00B964FA" w:rsidRPr="003F628D" w:rsidRDefault="0053468A" w:rsidP="00812127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val="en-US"/>
        </w:rPr>
      </w:pPr>
      <w:r w:rsidRPr="00812127">
        <w:rPr>
          <w:rFonts w:ascii="Times New Roman" w:eastAsiaTheme="minorHAnsi" w:hAnsi="Times New Roman"/>
          <w:i/>
          <w:sz w:val="24"/>
          <w:szCs w:val="24"/>
          <w:lang w:val="en-US"/>
        </w:rPr>
        <w:lastRenderedPageBreak/>
        <w:t xml:space="preserve">The survival rate </w:t>
      </w:r>
      <w:r w:rsidR="00332755" w:rsidRPr="00812127">
        <w:rPr>
          <w:rFonts w:ascii="Times New Roman" w:eastAsiaTheme="minorHAnsi" w:hAnsi="Times New Roman"/>
          <w:i/>
          <w:sz w:val="24"/>
          <w:szCs w:val="24"/>
          <w:lang w:val="en-US"/>
        </w:rPr>
        <w:t xml:space="preserve">in non </w:t>
      </w:r>
      <w:bookmarkStart w:id="0" w:name="_GoBack"/>
      <w:bookmarkEnd w:id="0"/>
      <w:r w:rsidR="00332755" w:rsidRPr="00812127">
        <w:rPr>
          <w:rFonts w:ascii="Times New Roman" w:eastAsiaTheme="minorHAnsi" w:hAnsi="Times New Roman"/>
          <w:i/>
          <w:sz w:val="24"/>
          <w:szCs w:val="24"/>
          <w:lang w:val="en-US"/>
        </w:rPr>
        <w:t xml:space="preserve">MI </w:t>
      </w:r>
      <w:r w:rsidRPr="00812127">
        <w:rPr>
          <w:rFonts w:ascii="Times New Roman" w:eastAsiaTheme="minorHAnsi" w:hAnsi="Times New Roman"/>
          <w:i/>
          <w:sz w:val="24"/>
          <w:szCs w:val="24"/>
          <w:lang w:val="en-US"/>
        </w:rPr>
        <w:t xml:space="preserve">patients </w:t>
      </w:r>
      <w:r w:rsidR="009813B7" w:rsidRPr="00812127">
        <w:rPr>
          <w:rFonts w:ascii="Times New Roman" w:eastAsiaTheme="minorHAnsi" w:hAnsi="Times New Roman"/>
          <w:i/>
          <w:sz w:val="24"/>
          <w:szCs w:val="24"/>
          <w:lang w:val="en-US"/>
        </w:rPr>
        <w:t>with nTS/</w:t>
      </w:r>
      <w:r w:rsidR="00F7356F" w:rsidRPr="00812127">
        <w:rPr>
          <w:rFonts w:ascii="Times New Roman" w:eastAsiaTheme="minorHAnsi" w:hAnsi="Times New Roman"/>
          <w:i/>
          <w:sz w:val="24"/>
          <w:szCs w:val="24"/>
          <w:lang w:val="en-US"/>
        </w:rPr>
        <w:t>aTS</w:t>
      </w:r>
      <w:r w:rsidR="009813B7" w:rsidRPr="00812127">
        <w:rPr>
          <w:rFonts w:ascii="Times New Roman" w:eastAsiaTheme="minorHAnsi" w:hAnsi="Times New Roman"/>
          <w:i/>
          <w:sz w:val="24"/>
          <w:szCs w:val="24"/>
          <w:lang w:val="en-US"/>
        </w:rPr>
        <w:t>.</w:t>
      </w:r>
      <w:r w:rsidR="00BD780D">
        <w:rPr>
          <w:rFonts w:ascii="Times New Roman" w:eastAsiaTheme="minorHAnsi" w:hAnsi="Times New Roman"/>
          <w:i/>
          <w:sz w:val="24"/>
          <w:szCs w:val="24"/>
          <w:lang w:val="en-US"/>
        </w:rPr>
        <w:t xml:space="preserve">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In this model, the </w:t>
      </w:r>
      <w:r w:rsidR="009813B7" w:rsidRPr="00812127">
        <w:rPr>
          <w:rFonts w:ascii="Times New Roman" w:eastAsiaTheme="minorHAnsi" w:hAnsi="Times New Roman"/>
          <w:sz w:val="24"/>
          <w:szCs w:val="24"/>
          <w:lang w:val="en-US"/>
        </w:rPr>
        <w:t>compare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of survival </w:t>
      </w:r>
      <w:r w:rsidR="009813B7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rates in non-MI patients with nTS (n = 30) and </w:t>
      </w:r>
      <w:r w:rsidR="00F7356F" w:rsidRPr="00812127">
        <w:rPr>
          <w:rFonts w:ascii="Times New Roman" w:eastAsiaTheme="minorHAnsi" w:hAnsi="Times New Roman"/>
          <w:sz w:val="24"/>
          <w:szCs w:val="24"/>
          <w:lang w:val="en-US"/>
        </w:rPr>
        <w:t>aTS</w:t>
      </w:r>
      <w:r w:rsidR="009813B7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(n=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7) was </w:t>
      </w:r>
      <w:r w:rsidR="002052C9" w:rsidRPr="00812127">
        <w:rPr>
          <w:rFonts w:ascii="Times New Roman" w:eastAsiaTheme="minorHAnsi" w:hAnsi="Times New Roman"/>
          <w:sz w:val="24"/>
          <w:szCs w:val="24"/>
          <w:lang w:val="en-US"/>
        </w:rPr>
        <w:t>performed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.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9813B7" w:rsidRPr="00812127">
        <w:rPr>
          <w:rFonts w:ascii="Times New Roman" w:eastAsiaTheme="minorHAnsi" w:hAnsi="Times New Roman"/>
          <w:sz w:val="24"/>
          <w:szCs w:val="24"/>
          <w:lang w:val="en-US"/>
        </w:rPr>
        <w:t>In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Kaplan-Meier survival </w:t>
      </w:r>
      <w:r w:rsidR="009813B7" w:rsidRPr="00812127">
        <w:rPr>
          <w:rFonts w:ascii="Times New Roman" w:eastAsiaTheme="minorHAnsi" w:hAnsi="Times New Roman"/>
          <w:sz w:val="24"/>
          <w:szCs w:val="24"/>
          <w:lang w:val="en-US"/>
        </w:rPr>
        <w:t>graphs</w:t>
      </w:r>
      <w:r w:rsidR="002A0532" w:rsidRPr="002A0532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(</w:t>
      </w:r>
      <w:r w:rsidRPr="00BD780D">
        <w:rPr>
          <w:rFonts w:ascii="Times New Roman" w:eastAsiaTheme="minorHAnsi" w:hAnsi="Times New Roman"/>
          <w:sz w:val="24"/>
          <w:szCs w:val="24"/>
          <w:highlight w:val="yellow"/>
          <w:lang w:val="en-US"/>
        </w:rPr>
        <w:t>Fig. 6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) the survival rate of </w:t>
      </w:r>
      <w:r w:rsidR="009813B7" w:rsidRPr="00812127">
        <w:rPr>
          <w:rFonts w:ascii="Times New Roman" w:eastAsiaTheme="minorHAnsi" w:hAnsi="Times New Roman"/>
          <w:sz w:val="24"/>
          <w:szCs w:val="24"/>
          <w:lang w:val="en-US"/>
        </w:rPr>
        <w:t>p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atients without MI and with nTS </w:t>
      </w:r>
      <w:r w:rsidR="009813B7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were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significantly higher </w:t>
      </w:r>
      <w:r w:rsidR="002052C9" w:rsidRPr="00812127">
        <w:rPr>
          <w:rFonts w:ascii="Times New Roman" w:eastAsiaTheme="minorHAnsi" w:hAnsi="Times New Roman"/>
          <w:sz w:val="24"/>
          <w:szCs w:val="24"/>
          <w:lang w:val="en-US"/>
        </w:rPr>
        <w:t>than</w:t>
      </w:r>
      <w:r w:rsidR="002A0532" w:rsidRPr="002A0532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9813B7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with </w:t>
      </w:r>
      <w:r w:rsidR="00F7356F" w:rsidRPr="00812127">
        <w:rPr>
          <w:rFonts w:ascii="Times New Roman" w:eastAsiaTheme="minorHAnsi" w:hAnsi="Times New Roman"/>
          <w:sz w:val="24"/>
          <w:szCs w:val="24"/>
          <w:lang w:val="en-US"/>
        </w:rPr>
        <w:t>aTS</w:t>
      </w:r>
      <w:r w:rsidR="009813B7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(p=0.00318).</w:t>
      </w:r>
    </w:p>
    <w:p w:rsidR="0053468A" w:rsidRPr="00812127" w:rsidRDefault="0053468A" w:rsidP="00577AEC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4"/>
          <w:szCs w:val="24"/>
          <w:lang w:val="en-US"/>
        </w:rPr>
      </w:pPr>
      <w:r w:rsidRPr="00812127">
        <w:rPr>
          <w:rFonts w:ascii="Times New Roman" w:eastAsiaTheme="minorHAnsi" w:hAnsi="Times New Roman"/>
          <w:b/>
          <w:sz w:val="24"/>
          <w:szCs w:val="24"/>
          <w:lang w:val="en-US"/>
        </w:rPr>
        <w:t>Discussion</w:t>
      </w:r>
    </w:p>
    <w:p w:rsidR="0053468A" w:rsidRPr="00812127" w:rsidRDefault="00420AAE" w:rsidP="00812127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val="en-US"/>
        </w:rPr>
      </w:pPr>
      <w:r w:rsidRPr="00812127">
        <w:rPr>
          <w:rFonts w:ascii="Times New Roman" w:eastAsiaTheme="minorHAnsi" w:hAnsi="Times New Roman"/>
          <w:sz w:val="24"/>
          <w:szCs w:val="24"/>
          <w:lang w:val="en-US"/>
        </w:rPr>
        <w:t>Po</w:t>
      </w:r>
      <w:r w:rsidR="00CE6450" w:rsidRPr="00812127">
        <w:rPr>
          <w:rFonts w:ascii="Times New Roman" w:eastAsiaTheme="minorHAnsi" w:hAnsi="Times New Roman"/>
          <w:sz w:val="24"/>
          <w:szCs w:val="24"/>
          <w:lang w:val="en-US"/>
        </w:rPr>
        <w:t>pulation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al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53468A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cardiology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based </w:t>
      </w:r>
      <w:r w:rsidR="00CE645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mostly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on the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53468A" w:rsidRPr="00812127">
        <w:rPr>
          <w:rFonts w:ascii="Times New Roman" w:eastAsiaTheme="minorHAnsi" w:hAnsi="Times New Roman"/>
          <w:sz w:val="24"/>
          <w:szCs w:val="24"/>
          <w:lang w:val="en-US"/>
        </w:rPr>
        <w:t>success of evidence-based medicine. One of the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modern</w:t>
      </w:r>
      <w:r w:rsidR="0053468A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achievements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are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53468A" w:rsidRPr="00812127">
        <w:rPr>
          <w:rFonts w:ascii="Times New Roman" w:eastAsiaTheme="minorHAnsi" w:hAnsi="Times New Roman"/>
          <w:sz w:val="24"/>
          <w:szCs w:val="24"/>
          <w:lang w:val="en-US"/>
        </w:rPr>
        <w:t>cardiovascular risk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2052C9" w:rsidRPr="00812127">
        <w:rPr>
          <w:rFonts w:ascii="Times New Roman" w:eastAsiaTheme="minorHAnsi" w:hAnsi="Times New Roman"/>
          <w:sz w:val="24"/>
          <w:szCs w:val="24"/>
          <w:lang w:val="en-US"/>
        </w:rPr>
        <w:t>scales</w:t>
      </w:r>
      <w:r w:rsidR="0053468A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, </w:t>
      </w:r>
      <w:r w:rsidR="00CE645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for example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in</w:t>
      </w:r>
      <w:r w:rsidR="0053468A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patients </w:t>
      </w:r>
      <w:r w:rsidR="00CE645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with PVC in whom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it </w:t>
      </w:r>
      <w:r w:rsidR="00CE645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is possible to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estimate </w:t>
      </w:r>
      <w:r w:rsidR="0053468A" w:rsidRPr="00812127">
        <w:rPr>
          <w:rFonts w:ascii="Times New Roman" w:eastAsiaTheme="minorHAnsi" w:hAnsi="Times New Roman"/>
          <w:sz w:val="24"/>
          <w:szCs w:val="24"/>
          <w:lang w:val="en-US"/>
        </w:rPr>
        <w:t>HRT [</w:t>
      </w:r>
      <w:r w:rsidR="002A0532" w:rsidRPr="002A0532">
        <w:rPr>
          <w:rFonts w:ascii="Times New Roman" w:eastAsiaTheme="minorHAnsi" w:hAnsi="Times New Roman"/>
          <w:sz w:val="24"/>
          <w:szCs w:val="24"/>
          <w:lang w:val="en-US"/>
        </w:rPr>
        <w:t>3</w:t>
      </w:r>
      <w:r w:rsidR="0053468A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]. </w:t>
      </w:r>
      <w:r w:rsidR="002052C9" w:rsidRPr="00812127">
        <w:rPr>
          <w:rFonts w:ascii="Times New Roman" w:eastAsiaTheme="minorHAnsi" w:hAnsi="Times New Roman"/>
          <w:sz w:val="24"/>
          <w:szCs w:val="24"/>
          <w:lang w:val="en-US"/>
        </w:rPr>
        <w:t>W</w:t>
      </w:r>
      <w:r w:rsidR="0053468A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e analyzed 173 patients with CHD, </w:t>
      </w:r>
      <w:r w:rsidR="00CE645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in whom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was possible to est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i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mate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2052C9" w:rsidRPr="00812127">
        <w:rPr>
          <w:rFonts w:ascii="Times New Roman" w:eastAsiaTheme="minorHAnsi" w:hAnsi="Times New Roman"/>
          <w:sz w:val="24"/>
          <w:szCs w:val="24"/>
          <w:lang w:val="en-US"/>
        </w:rPr>
        <w:t>HRT</w:t>
      </w:r>
      <w:r w:rsidR="0053468A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. </w:t>
      </w:r>
      <w:r w:rsidR="002052C9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The </w:t>
      </w:r>
      <w:r w:rsidR="0053468A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5-year </w:t>
      </w:r>
      <w:r w:rsidR="001B6390" w:rsidRPr="00812127">
        <w:rPr>
          <w:rFonts w:ascii="Times New Roman" w:eastAsiaTheme="minorHAnsi" w:hAnsi="Times New Roman"/>
          <w:sz w:val="24"/>
          <w:szCs w:val="24"/>
          <w:lang w:val="en-US"/>
        </w:rPr>
        <w:t>observation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2052C9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was done </w:t>
      </w:r>
      <w:r w:rsidR="0053468A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to determine the </w:t>
      </w:r>
      <w:r w:rsidR="00CE645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primary </w:t>
      </w:r>
      <w:r w:rsidR="0053468A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end point </w:t>
      </w:r>
      <w:r w:rsidR="00CE6450" w:rsidRPr="00812127">
        <w:rPr>
          <w:rFonts w:ascii="Times New Roman" w:eastAsiaTheme="minorHAnsi" w:hAnsi="Times New Roman"/>
          <w:sz w:val="24"/>
          <w:szCs w:val="24"/>
          <w:lang w:val="en-US"/>
        </w:rPr>
        <w:t>– general</w:t>
      </w:r>
      <w:r w:rsidR="0053468A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mortal</w:t>
      </w:r>
      <w:r w:rsidR="0053468A" w:rsidRPr="00812127">
        <w:rPr>
          <w:rFonts w:ascii="Times New Roman" w:eastAsiaTheme="minorHAnsi" w:hAnsi="Times New Roman"/>
          <w:sz w:val="24"/>
          <w:szCs w:val="24"/>
          <w:lang w:val="en-US"/>
        </w:rPr>
        <w:t>i</w:t>
      </w:r>
      <w:r w:rsidR="0053468A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ty. </w:t>
      </w:r>
      <w:r w:rsidR="002052C9" w:rsidRPr="00812127">
        <w:rPr>
          <w:rFonts w:ascii="Times New Roman" w:eastAsiaTheme="minorHAnsi" w:hAnsi="Times New Roman"/>
          <w:sz w:val="24"/>
          <w:szCs w:val="24"/>
          <w:lang w:val="en-US"/>
        </w:rPr>
        <w:t>Two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2052C9" w:rsidRPr="00812127">
        <w:rPr>
          <w:rFonts w:ascii="Times New Roman" w:eastAsiaTheme="minorHAnsi" w:hAnsi="Times New Roman"/>
          <w:sz w:val="24"/>
          <w:szCs w:val="24"/>
          <w:lang w:val="en-US"/>
        </w:rPr>
        <w:t>HRT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2052C9" w:rsidRPr="00812127">
        <w:rPr>
          <w:rFonts w:ascii="Times New Roman" w:eastAsiaTheme="minorHAnsi" w:hAnsi="Times New Roman"/>
          <w:sz w:val="24"/>
          <w:szCs w:val="24"/>
          <w:lang w:val="en-US"/>
        </w:rPr>
        <w:t>parameters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2052C9" w:rsidRPr="00812127">
        <w:rPr>
          <w:rFonts w:ascii="Times New Roman" w:eastAsiaTheme="minorHAnsi" w:hAnsi="Times New Roman"/>
          <w:sz w:val="24"/>
          <w:szCs w:val="24"/>
          <w:lang w:val="en-US"/>
        </w:rPr>
        <w:t>were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2052C9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previously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shown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2052C9" w:rsidRPr="00812127">
        <w:rPr>
          <w:rFonts w:ascii="Times New Roman" w:eastAsiaTheme="minorHAnsi" w:hAnsi="Times New Roman"/>
          <w:sz w:val="24"/>
          <w:szCs w:val="24"/>
          <w:lang w:val="en-US"/>
        </w:rPr>
        <w:t>to have predictive power</w:t>
      </w:r>
      <w:r w:rsidR="0053468A" w:rsidRPr="00812127">
        <w:rPr>
          <w:rFonts w:ascii="Times New Roman" w:eastAsiaTheme="minorHAnsi" w:hAnsi="Times New Roman"/>
          <w:sz w:val="24"/>
          <w:szCs w:val="24"/>
          <w:lang w:val="en-US"/>
        </w:rPr>
        <w:t>: TS</w:t>
      </w:r>
      <w:r w:rsidR="00CE645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and</w:t>
      </w:r>
      <w:r w:rsidR="0053468A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TO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[</w:t>
      </w:r>
      <w:r w:rsidR="002A0532" w:rsidRPr="002A0532">
        <w:rPr>
          <w:rFonts w:ascii="Times New Roman" w:eastAsiaTheme="minorHAnsi" w:hAnsi="Times New Roman"/>
          <w:sz w:val="24"/>
          <w:szCs w:val="24"/>
          <w:lang w:val="en-US"/>
        </w:rPr>
        <w:t>3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]</w:t>
      </w:r>
      <w:r w:rsidR="0053468A" w:rsidRPr="00812127">
        <w:rPr>
          <w:rFonts w:ascii="Times New Roman" w:eastAsiaTheme="minorHAnsi" w:hAnsi="Times New Roman"/>
          <w:sz w:val="24"/>
          <w:szCs w:val="24"/>
          <w:lang w:val="en-US"/>
        </w:rPr>
        <w:t>.</w:t>
      </w:r>
      <w:r w:rsidR="002052C9" w:rsidRPr="00812127">
        <w:rPr>
          <w:rFonts w:ascii="Times New Roman" w:eastAsiaTheme="minorHAnsi" w:hAnsi="Times New Roman"/>
          <w:sz w:val="24"/>
          <w:szCs w:val="24"/>
          <w:lang w:val="en-US"/>
        </w:rPr>
        <w:t>I</w:t>
      </w:r>
      <w:r w:rsidR="001B639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n our study </w:t>
      </w:r>
      <w:r w:rsidR="0053468A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TO </w:t>
      </w:r>
      <w:r w:rsidR="001B6390" w:rsidRPr="00812127">
        <w:rPr>
          <w:rFonts w:ascii="Times New Roman" w:eastAsiaTheme="minorHAnsi" w:hAnsi="Times New Roman"/>
          <w:sz w:val="24"/>
          <w:szCs w:val="24"/>
          <w:lang w:val="en-US"/>
        </w:rPr>
        <w:t>didn`t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2052C9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show impact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on long-term </w:t>
      </w:r>
      <w:r w:rsidR="0053468A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survival of patients, </w:t>
      </w:r>
      <w:r w:rsidR="00E701B6" w:rsidRPr="00812127">
        <w:rPr>
          <w:rFonts w:ascii="Times New Roman" w:eastAsiaTheme="minorHAnsi" w:hAnsi="Times New Roman"/>
          <w:sz w:val="24"/>
          <w:szCs w:val="24"/>
          <w:lang w:val="en-US"/>
        </w:rPr>
        <w:t>only TS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1B6390" w:rsidRPr="00812127">
        <w:rPr>
          <w:rFonts w:ascii="Times New Roman" w:eastAsiaTheme="minorHAnsi" w:hAnsi="Times New Roman"/>
          <w:sz w:val="24"/>
          <w:szCs w:val="24"/>
          <w:lang w:val="en-US"/>
        </w:rPr>
        <w:t>w</w:t>
      </w:r>
      <w:r w:rsidR="00E701B6" w:rsidRPr="00812127">
        <w:rPr>
          <w:rFonts w:ascii="Times New Roman" w:eastAsiaTheme="minorHAnsi" w:hAnsi="Times New Roman"/>
          <w:sz w:val="24"/>
          <w:szCs w:val="24"/>
          <w:lang w:val="en-US"/>
        </w:rPr>
        <w:t>as</w:t>
      </w:r>
      <w:r w:rsidR="0053468A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analyzed.</w:t>
      </w:r>
      <w:r w:rsidR="001B639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In the first </w:t>
      </w:r>
      <w:r w:rsidR="00A43704" w:rsidRPr="00812127">
        <w:rPr>
          <w:rFonts w:ascii="Times New Roman" w:eastAsiaTheme="minorHAnsi" w:hAnsi="Times New Roman"/>
          <w:sz w:val="24"/>
          <w:szCs w:val="24"/>
          <w:lang w:val="en-US"/>
        </w:rPr>
        <w:t>s</w:t>
      </w:r>
      <w:r w:rsidR="004F1A22" w:rsidRPr="00812127">
        <w:rPr>
          <w:rFonts w:ascii="Times New Roman" w:eastAsiaTheme="minorHAnsi" w:hAnsi="Times New Roman"/>
          <w:sz w:val="24"/>
          <w:szCs w:val="24"/>
          <w:lang w:val="en-US"/>
        </w:rPr>
        <w:t>tep</w:t>
      </w:r>
      <w:r w:rsidR="00A43704" w:rsidRPr="00812127">
        <w:rPr>
          <w:rFonts w:ascii="Times New Roman" w:eastAsiaTheme="minorHAnsi" w:hAnsi="Times New Roman"/>
          <w:sz w:val="24"/>
          <w:szCs w:val="24"/>
          <w:lang w:val="en-US"/>
        </w:rPr>
        <w:t>,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1B6390" w:rsidRPr="00812127">
        <w:rPr>
          <w:rFonts w:ascii="Times New Roman" w:eastAsiaTheme="minorHAnsi" w:hAnsi="Times New Roman"/>
          <w:sz w:val="24"/>
          <w:szCs w:val="24"/>
          <w:lang w:val="en-US"/>
        </w:rPr>
        <w:t>we analyzed the 5-year survival rate depending on n</w:t>
      </w:r>
      <w:r w:rsidR="00A43704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ormal and abnormal </w:t>
      </w:r>
      <w:r w:rsidR="001B639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TS </w:t>
      </w:r>
      <w:r w:rsidR="00A43704" w:rsidRPr="00812127">
        <w:rPr>
          <w:rFonts w:ascii="Times New Roman" w:eastAsiaTheme="minorHAnsi" w:hAnsi="Times New Roman"/>
          <w:sz w:val="24"/>
          <w:szCs w:val="24"/>
          <w:lang w:val="en-US"/>
        </w:rPr>
        <w:t>(nTS/a</w:t>
      </w:r>
      <w:r w:rsidR="001B6390" w:rsidRPr="00812127">
        <w:rPr>
          <w:rFonts w:ascii="Times New Roman" w:eastAsiaTheme="minorHAnsi" w:hAnsi="Times New Roman"/>
          <w:sz w:val="24"/>
          <w:szCs w:val="24"/>
          <w:lang w:val="en-US"/>
        </w:rPr>
        <w:t>TS</w:t>
      </w:r>
      <w:r w:rsidR="00A43704" w:rsidRPr="00812127">
        <w:rPr>
          <w:rFonts w:ascii="Times New Roman" w:eastAsiaTheme="minorHAnsi" w:hAnsi="Times New Roman"/>
          <w:sz w:val="24"/>
          <w:szCs w:val="24"/>
          <w:lang w:val="en-US"/>
        </w:rPr>
        <w:t>)</w:t>
      </w:r>
      <w:r w:rsidR="001B639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. </w:t>
      </w:r>
      <w:r w:rsidR="002052C9" w:rsidRPr="00812127">
        <w:rPr>
          <w:rFonts w:ascii="Times New Roman" w:eastAsiaTheme="minorHAnsi" w:hAnsi="Times New Roman"/>
          <w:sz w:val="24"/>
          <w:szCs w:val="24"/>
          <w:lang w:val="en-US"/>
        </w:rPr>
        <w:t>P</w:t>
      </w:r>
      <w:r w:rsidR="001B6390" w:rsidRPr="00812127">
        <w:rPr>
          <w:rFonts w:ascii="Times New Roman" w:eastAsiaTheme="minorHAnsi" w:hAnsi="Times New Roman"/>
          <w:sz w:val="24"/>
          <w:szCs w:val="24"/>
          <w:lang w:val="en-US"/>
        </w:rPr>
        <w:t>re</w:t>
      </w:r>
      <w:r w:rsidR="001B6390" w:rsidRPr="00812127">
        <w:rPr>
          <w:rFonts w:ascii="Times New Roman" w:eastAsiaTheme="minorHAnsi" w:hAnsi="Times New Roman"/>
          <w:sz w:val="24"/>
          <w:szCs w:val="24"/>
          <w:lang w:val="en-US"/>
        </w:rPr>
        <w:t>s</w:t>
      </w:r>
      <w:r w:rsidR="001B639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ence </w:t>
      </w:r>
      <w:r w:rsidR="00A43704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of </w:t>
      </w:r>
      <w:r w:rsidR="00F7356F" w:rsidRPr="00812127">
        <w:rPr>
          <w:rFonts w:ascii="Times New Roman" w:eastAsiaTheme="minorHAnsi" w:hAnsi="Times New Roman"/>
          <w:sz w:val="24"/>
          <w:szCs w:val="24"/>
          <w:lang w:val="en-US"/>
        </w:rPr>
        <w:t>aTS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1B6390" w:rsidRPr="00812127">
        <w:rPr>
          <w:rFonts w:ascii="Times New Roman" w:eastAsiaTheme="minorHAnsi" w:hAnsi="Times New Roman"/>
          <w:sz w:val="24"/>
          <w:szCs w:val="24"/>
          <w:lang w:val="en-US"/>
        </w:rPr>
        <w:t>in patients with CHD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A43704" w:rsidRPr="00812127">
        <w:rPr>
          <w:rFonts w:ascii="Times New Roman" w:eastAsiaTheme="minorHAnsi" w:hAnsi="Times New Roman"/>
          <w:sz w:val="24"/>
          <w:szCs w:val="24"/>
          <w:lang w:val="en-US"/>
        </w:rPr>
        <w:t>increased</w:t>
      </w:r>
      <w:r w:rsidR="001B639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the </w:t>
      </w:r>
      <w:r w:rsidR="002052C9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death </w:t>
      </w:r>
      <w:r w:rsidR="001B639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likelihood </w:t>
      </w:r>
      <w:r w:rsidR="00A43704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for 5.1 times </w:t>
      </w:r>
      <w:r w:rsidR="002052C9" w:rsidRPr="00812127">
        <w:rPr>
          <w:rFonts w:ascii="Times New Roman" w:eastAsiaTheme="minorHAnsi" w:hAnsi="Times New Roman"/>
          <w:sz w:val="24"/>
          <w:szCs w:val="24"/>
          <w:lang w:val="en-US"/>
        </w:rPr>
        <w:t>i</w:t>
      </w:r>
      <w:r w:rsidR="00A43704" w:rsidRPr="00812127">
        <w:rPr>
          <w:rFonts w:ascii="Times New Roman" w:eastAsiaTheme="minorHAnsi" w:hAnsi="Times New Roman"/>
          <w:sz w:val="24"/>
          <w:szCs w:val="24"/>
          <w:lang w:val="en-US"/>
        </w:rPr>
        <w:t>n compare with nTS. The maximal mortality</w:t>
      </w:r>
      <w:r w:rsidR="001B639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risk </w:t>
      </w:r>
      <w:r w:rsidR="002052C9" w:rsidRPr="00812127">
        <w:rPr>
          <w:rFonts w:ascii="Times New Roman" w:eastAsiaTheme="minorHAnsi" w:hAnsi="Times New Roman"/>
          <w:sz w:val="24"/>
          <w:szCs w:val="24"/>
          <w:lang w:val="en-US"/>
        </w:rPr>
        <w:t>after HRT record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1B639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was </w:t>
      </w:r>
      <w:r w:rsidR="00A43704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in </w:t>
      </w:r>
      <w:r w:rsidR="001B6390" w:rsidRPr="00812127">
        <w:rPr>
          <w:rFonts w:ascii="Times New Roman" w:eastAsiaTheme="minorHAnsi" w:hAnsi="Times New Roman"/>
          <w:sz w:val="24"/>
          <w:szCs w:val="24"/>
          <w:lang w:val="en-US"/>
        </w:rPr>
        <w:t>45</w:t>
      </w:r>
      <w:r w:rsidR="00A43704" w:rsidRPr="00812127">
        <w:rPr>
          <w:rFonts w:ascii="Times New Roman" w:eastAsiaTheme="minorHAnsi" w:hAnsi="Times New Roman"/>
          <w:sz w:val="24"/>
          <w:szCs w:val="24"/>
          <w:lang w:val="en-US"/>
        </w:rPr>
        <w:t>-</w:t>
      </w:r>
      <w:r w:rsidR="001B6390" w:rsidRPr="00812127">
        <w:rPr>
          <w:rFonts w:ascii="Times New Roman" w:eastAsiaTheme="minorHAnsi" w:hAnsi="Times New Roman"/>
          <w:sz w:val="24"/>
          <w:szCs w:val="24"/>
          <w:lang w:val="en-US"/>
        </w:rPr>
        <w:t>60 weeks</w:t>
      </w:r>
      <w:r w:rsidR="00A43704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range</w:t>
      </w:r>
      <w:r w:rsidR="001B6390" w:rsidRPr="00812127">
        <w:rPr>
          <w:rFonts w:ascii="Times New Roman" w:eastAsiaTheme="minorHAnsi" w:hAnsi="Times New Roman"/>
          <w:sz w:val="24"/>
          <w:szCs w:val="24"/>
          <w:lang w:val="en-US"/>
        </w:rPr>
        <w:t>, and the divergence of su</w:t>
      </w:r>
      <w:r w:rsidR="001B6390" w:rsidRPr="00812127">
        <w:rPr>
          <w:rFonts w:ascii="Times New Roman" w:eastAsiaTheme="minorHAnsi" w:hAnsi="Times New Roman"/>
          <w:sz w:val="24"/>
          <w:szCs w:val="24"/>
          <w:lang w:val="en-US"/>
        </w:rPr>
        <w:t>r</w:t>
      </w:r>
      <w:r w:rsidR="001B639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vival curves </w:t>
      </w:r>
      <w:r w:rsidR="00A43704" w:rsidRPr="00812127">
        <w:rPr>
          <w:rFonts w:ascii="Times New Roman" w:eastAsiaTheme="minorHAnsi" w:hAnsi="Times New Roman"/>
          <w:sz w:val="24"/>
          <w:szCs w:val="24"/>
          <w:lang w:val="en-US"/>
        </w:rPr>
        <w:t>started</w:t>
      </w:r>
      <w:r w:rsidR="001B639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from the second year.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A43704" w:rsidRPr="00812127">
        <w:rPr>
          <w:rFonts w:ascii="Times New Roman" w:eastAsiaTheme="minorHAnsi" w:hAnsi="Times New Roman"/>
          <w:sz w:val="24"/>
          <w:szCs w:val="24"/>
          <w:lang w:val="en-US"/>
        </w:rPr>
        <w:t>O</w:t>
      </w:r>
      <w:r w:rsidR="001B639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n </w:t>
      </w:r>
      <w:r w:rsidR="00A43704" w:rsidRPr="00812127">
        <w:rPr>
          <w:rFonts w:ascii="Times New Roman" w:eastAsiaTheme="minorHAnsi" w:hAnsi="Times New Roman"/>
          <w:sz w:val="24"/>
          <w:szCs w:val="24"/>
          <w:lang w:val="en-US"/>
        </w:rPr>
        <w:t>the</w:t>
      </w:r>
      <w:r w:rsidR="001B639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second </w:t>
      </w:r>
      <w:r w:rsidR="00A43704" w:rsidRPr="00812127">
        <w:rPr>
          <w:rFonts w:ascii="Times New Roman" w:eastAsiaTheme="minorHAnsi" w:hAnsi="Times New Roman"/>
          <w:sz w:val="24"/>
          <w:szCs w:val="24"/>
          <w:lang w:val="en-US"/>
        </w:rPr>
        <w:t>step</w:t>
      </w:r>
      <w:r w:rsidR="002052C9" w:rsidRPr="00812127">
        <w:rPr>
          <w:rFonts w:ascii="Times New Roman" w:eastAsiaTheme="minorHAnsi" w:hAnsi="Times New Roman"/>
          <w:sz w:val="24"/>
          <w:szCs w:val="24"/>
          <w:lang w:val="en-US"/>
        </w:rPr>
        <w:t>,</w:t>
      </w:r>
      <w:r w:rsidR="00A43704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w</w:t>
      </w:r>
      <w:r w:rsidR="001B6390" w:rsidRPr="00812127">
        <w:rPr>
          <w:rFonts w:ascii="Times New Roman" w:eastAsiaTheme="minorHAnsi" w:hAnsi="Times New Roman"/>
          <w:sz w:val="24"/>
          <w:szCs w:val="24"/>
          <w:lang w:val="en-US"/>
        </w:rPr>
        <w:t>e compared the survival curves of patients with previous MI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1B639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and with nTS and </w:t>
      </w:r>
      <w:r w:rsidR="00F7356F" w:rsidRPr="00812127">
        <w:rPr>
          <w:rFonts w:ascii="Times New Roman" w:eastAsiaTheme="minorHAnsi" w:hAnsi="Times New Roman"/>
          <w:sz w:val="24"/>
          <w:szCs w:val="24"/>
          <w:lang w:val="en-US"/>
        </w:rPr>
        <w:t>aTS</w:t>
      </w:r>
      <w:r w:rsidR="001B639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. </w:t>
      </w:r>
      <w:r w:rsidR="004F1A22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Existence of </w:t>
      </w:r>
      <w:r w:rsidR="00F7356F" w:rsidRPr="00812127">
        <w:rPr>
          <w:rFonts w:ascii="Times New Roman" w:eastAsiaTheme="minorHAnsi" w:hAnsi="Times New Roman"/>
          <w:sz w:val="24"/>
          <w:szCs w:val="24"/>
          <w:lang w:val="en-US"/>
        </w:rPr>
        <w:t>aTS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1B6390" w:rsidRPr="00812127">
        <w:rPr>
          <w:rFonts w:ascii="Times New Roman" w:eastAsiaTheme="minorHAnsi" w:hAnsi="Times New Roman"/>
          <w:sz w:val="24"/>
          <w:szCs w:val="24"/>
          <w:lang w:val="en-US"/>
        </w:rPr>
        <w:t>significant</w:t>
      </w:r>
      <w:r w:rsidR="004F1A22" w:rsidRPr="00812127">
        <w:rPr>
          <w:rFonts w:ascii="Times New Roman" w:eastAsiaTheme="minorHAnsi" w:hAnsi="Times New Roman"/>
          <w:sz w:val="24"/>
          <w:szCs w:val="24"/>
          <w:lang w:val="en-US"/>
        </w:rPr>
        <w:t>ly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2052C9" w:rsidRPr="00812127">
        <w:rPr>
          <w:rFonts w:ascii="Times New Roman" w:eastAsiaTheme="minorHAnsi" w:hAnsi="Times New Roman"/>
          <w:sz w:val="24"/>
          <w:szCs w:val="24"/>
          <w:lang w:val="en-US"/>
        </w:rPr>
        <w:t>increase</w:t>
      </w:r>
      <w:r w:rsidR="004F1A22" w:rsidRPr="00812127">
        <w:rPr>
          <w:rFonts w:ascii="Times New Roman" w:eastAsiaTheme="minorHAnsi" w:hAnsi="Times New Roman"/>
          <w:sz w:val="24"/>
          <w:szCs w:val="24"/>
          <w:lang w:val="en-US"/>
        </w:rPr>
        <w:t>d</w:t>
      </w:r>
      <w:r w:rsidR="001B639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mortality</w:t>
      </w:r>
      <w:r w:rsidR="004F1A22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in compare with nTS (p=</w:t>
      </w:r>
      <w:r w:rsidR="001B6390" w:rsidRPr="00812127">
        <w:rPr>
          <w:rFonts w:ascii="Times New Roman" w:eastAsiaTheme="minorHAnsi" w:hAnsi="Times New Roman"/>
          <w:sz w:val="24"/>
          <w:szCs w:val="24"/>
          <w:lang w:val="en-US"/>
        </w:rPr>
        <w:t>0.00026). The role of HRT</w:t>
      </w:r>
      <w:r w:rsidR="004F1A22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, a </w:t>
      </w:r>
      <w:r w:rsidR="001B6390" w:rsidRPr="00812127">
        <w:rPr>
          <w:rFonts w:ascii="Times New Roman" w:eastAsiaTheme="minorHAnsi" w:hAnsi="Times New Roman"/>
          <w:sz w:val="24"/>
          <w:szCs w:val="24"/>
          <w:lang w:val="en-US"/>
        </w:rPr>
        <w:t>significant risk factor in patients with CHD with previous MI</w:t>
      </w:r>
      <w:r w:rsidR="002052C9" w:rsidRPr="00812127">
        <w:rPr>
          <w:rFonts w:ascii="Times New Roman" w:eastAsiaTheme="minorHAnsi" w:hAnsi="Times New Roman"/>
          <w:sz w:val="24"/>
          <w:szCs w:val="24"/>
          <w:lang w:val="en-US"/>
        </w:rPr>
        <w:t>, has been proved</w:t>
      </w:r>
      <w:r w:rsidR="001B639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in several large-scale retrospective and prospective studies [</w:t>
      </w:r>
      <w:r w:rsidR="002A0532" w:rsidRPr="002A0532">
        <w:rPr>
          <w:rFonts w:ascii="Times New Roman" w:eastAsiaTheme="minorHAnsi" w:hAnsi="Times New Roman"/>
          <w:sz w:val="24"/>
          <w:szCs w:val="24"/>
          <w:lang w:val="en-US"/>
        </w:rPr>
        <w:t>3,8,9</w:t>
      </w:r>
      <w:r w:rsidR="001B639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].All </w:t>
      </w:r>
      <w:r w:rsidR="004F1A22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HRT </w:t>
      </w:r>
      <w:r w:rsidR="001B6390" w:rsidRPr="00812127">
        <w:rPr>
          <w:rFonts w:ascii="Times New Roman" w:eastAsiaTheme="minorHAnsi" w:hAnsi="Times New Roman"/>
          <w:sz w:val="24"/>
          <w:szCs w:val="24"/>
          <w:lang w:val="en-US"/>
        </w:rPr>
        <w:t>studies, except of CAST (Cardiac Arrh</w:t>
      </w:r>
      <w:r w:rsidR="00226A82" w:rsidRPr="00812127">
        <w:rPr>
          <w:rFonts w:ascii="Times New Roman" w:eastAsiaTheme="minorHAnsi" w:hAnsi="Times New Roman"/>
          <w:sz w:val="24"/>
          <w:szCs w:val="24"/>
          <w:lang w:val="en-US"/>
        </w:rPr>
        <w:t>ythmia Suppression Trial), used</w:t>
      </w:r>
      <w:r w:rsidR="001B639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the same reference values of TO and TS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4F1A22" w:rsidRPr="00812127">
        <w:rPr>
          <w:rFonts w:ascii="Times New Roman" w:eastAsiaTheme="minorHAnsi" w:hAnsi="Times New Roman"/>
          <w:sz w:val="24"/>
          <w:szCs w:val="24"/>
          <w:lang w:val="en-US"/>
        </w:rPr>
        <w:t>parameters, that is, 0%, and 2.5 ms/</w:t>
      </w:r>
      <w:r w:rsidR="001B639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RR intervals, </w:t>
      </w:r>
      <w:r w:rsidR="00226A82" w:rsidRPr="00812127">
        <w:rPr>
          <w:rFonts w:ascii="Times New Roman" w:eastAsiaTheme="minorHAnsi" w:hAnsi="Times New Roman"/>
          <w:sz w:val="24"/>
          <w:szCs w:val="24"/>
          <w:lang w:val="en-US"/>
        </w:rPr>
        <w:t>accordingly</w:t>
      </w:r>
      <w:r w:rsidR="001B639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. </w:t>
      </w:r>
      <w:r w:rsidR="003C67C0" w:rsidRPr="00812127">
        <w:rPr>
          <w:rFonts w:ascii="Times New Roman" w:eastAsiaTheme="minorHAnsi" w:hAnsi="Times New Roman"/>
          <w:sz w:val="24"/>
          <w:szCs w:val="24"/>
          <w:lang w:val="en-US"/>
        </w:rPr>
        <w:t>In p</w:t>
      </w:r>
      <w:r w:rsidR="001B6390" w:rsidRPr="00812127">
        <w:rPr>
          <w:rFonts w:ascii="Times New Roman" w:eastAsiaTheme="minorHAnsi" w:hAnsi="Times New Roman"/>
          <w:sz w:val="24"/>
          <w:szCs w:val="24"/>
          <w:lang w:val="en-US"/>
        </w:rPr>
        <w:t>a</w:t>
      </w:r>
      <w:r w:rsidR="001B639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tients with </w:t>
      </w:r>
      <w:r w:rsidR="00226A82" w:rsidRPr="00812127">
        <w:rPr>
          <w:rFonts w:ascii="Times New Roman" w:eastAsiaTheme="minorHAnsi" w:hAnsi="Times New Roman"/>
          <w:sz w:val="24"/>
          <w:szCs w:val="24"/>
          <w:lang w:val="en-US"/>
        </w:rPr>
        <w:t>HRT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226A82" w:rsidRPr="00812127">
        <w:rPr>
          <w:rFonts w:ascii="Times New Roman" w:eastAsiaTheme="minorHAnsi" w:hAnsi="Times New Roman"/>
          <w:sz w:val="24"/>
          <w:szCs w:val="24"/>
          <w:lang w:val="en-US"/>
        </w:rPr>
        <w:t>category 2 (i.e. with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="00BD780D">
        <w:rPr>
          <w:rFonts w:ascii="Times New Roman" w:eastAsiaTheme="minorHAnsi" w:hAnsi="Times New Roman"/>
          <w:sz w:val="24"/>
          <w:szCs w:val="24"/>
          <w:lang w:val="en-US"/>
        </w:rPr>
        <w:t>a</w:t>
      </w:r>
      <w:r w:rsidR="00226A82" w:rsidRPr="00812127">
        <w:rPr>
          <w:rFonts w:ascii="Times New Roman" w:eastAsiaTheme="minorHAnsi" w:hAnsi="Times New Roman"/>
          <w:sz w:val="24"/>
          <w:szCs w:val="24"/>
          <w:lang w:val="en-US"/>
        </w:rPr>
        <w:t>TO</w:t>
      </w:r>
      <w:proofErr w:type="spellEnd"/>
      <w:r w:rsidR="00226A82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and </w:t>
      </w:r>
      <w:r w:rsidR="00F7356F" w:rsidRPr="00812127">
        <w:rPr>
          <w:rFonts w:ascii="Times New Roman" w:eastAsiaTheme="minorHAnsi" w:hAnsi="Times New Roman"/>
          <w:sz w:val="24"/>
          <w:szCs w:val="24"/>
          <w:lang w:val="en-US"/>
        </w:rPr>
        <w:t>aTS</w:t>
      </w:r>
      <w:r w:rsidR="00226A82" w:rsidRPr="00812127">
        <w:rPr>
          <w:rFonts w:ascii="Times New Roman" w:eastAsiaTheme="minorHAnsi" w:hAnsi="Times New Roman"/>
          <w:sz w:val="24"/>
          <w:szCs w:val="24"/>
          <w:lang w:val="en-US"/>
        </w:rPr>
        <w:t>)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4F1A22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mortality risk </w:t>
      </w:r>
      <w:r w:rsidR="003C67C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increased by 4,4-11,3 times </w:t>
      </w:r>
      <w:r w:rsidR="001B6390" w:rsidRPr="00812127">
        <w:rPr>
          <w:rFonts w:ascii="Times New Roman" w:eastAsiaTheme="minorHAnsi" w:hAnsi="Times New Roman"/>
          <w:sz w:val="24"/>
          <w:szCs w:val="24"/>
          <w:lang w:val="en-US"/>
        </w:rPr>
        <w:t>wit</w:t>
      </w:r>
      <w:r w:rsidR="001B6390" w:rsidRPr="00812127">
        <w:rPr>
          <w:rFonts w:ascii="Times New Roman" w:eastAsiaTheme="minorHAnsi" w:hAnsi="Times New Roman"/>
          <w:sz w:val="24"/>
          <w:szCs w:val="24"/>
          <w:lang w:val="en-US"/>
        </w:rPr>
        <w:t>h</w:t>
      </w:r>
      <w:r w:rsidR="001B639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in 2 years compared to patients with normal </w:t>
      </w:r>
      <w:r w:rsidR="00226A82" w:rsidRPr="00812127">
        <w:rPr>
          <w:rFonts w:ascii="Times New Roman" w:eastAsiaTheme="minorHAnsi" w:hAnsi="Times New Roman"/>
          <w:sz w:val="24"/>
          <w:szCs w:val="24"/>
          <w:lang w:val="en-US"/>
        </w:rPr>
        <w:t>HRT</w:t>
      </w:r>
      <w:r w:rsidR="001B639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(0 category).</w:t>
      </w:r>
    </w:p>
    <w:p w:rsidR="00226A82" w:rsidRPr="00812127" w:rsidRDefault="00226A82" w:rsidP="00812127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val="en-US"/>
        </w:rPr>
      </w:pP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Then, we compared survival curves with nTS and </w:t>
      </w:r>
      <w:r w:rsidR="00F7356F" w:rsidRPr="00812127">
        <w:rPr>
          <w:rFonts w:ascii="Times New Roman" w:eastAsiaTheme="minorHAnsi" w:hAnsi="Times New Roman"/>
          <w:sz w:val="24"/>
          <w:szCs w:val="24"/>
          <w:lang w:val="en-US"/>
        </w:rPr>
        <w:t>aTS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263F99" w:rsidRPr="00812127">
        <w:rPr>
          <w:rFonts w:ascii="Times New Roman" w:eastAsiaTheme="minorHAnsi" w:hAnsi="Times New Roman"/>
          <w:sz w:val="24"/>
          <w:szCs w:val="24"/>
          <w:lang w:val="en-US"/>
        </w:rPr>
        <w:t>in patients without MI</w:t>
      </w:r>
      <w:r w:rsidR="003C67C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. </w:t>
      </w:r>
      <w:r w:rsidR="00263F99" w:rsidRPr="00812127">
        <w:rPr>
          <w:rFonts w:ascii="Times New Roman" w:eastAsiaTheme="minorHAnsi" w:hAnsi="Times New Roman"/>
          <w:sz w:val="24"/>
          <w:szCs w:val="24"/>
          <w:lang w:val="en-US"/>
        </w:rPr>
        <w:t>Parameter a</w:t>
      </w:r>
      <w:r w:rsidR="00F7356F" w:rsidRPr="00812127">
        <w:rPr>
          <w:rFonts w:ascii="Times New Roman" w:eastAsiaTheme="minorHAnsi" w:hAnsi="Times New Roman"/>
          <w:sz w:val="24"/>
          <w:szCs w:val="24"/>
          <w:lang w:val="en-US"/>
        </w:rPr>
        <w:t>TS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263F99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also </w:t>
      </w:r>
      <w:r w:rsidR="00BD780D" w:rsidRPr="00812127">
        <w:rPr>
          <w:rFonts w:ascii="Times New Roman" w:eastAsiaTheme="minorHAnsi" w:hAnsi="Times New Roman"/>
          <w:sz w:val="24"/>
          <w:szCs w:val="24"/>
          <w:lang w:val="en-US"/>
        </w:rPr>
        <w:t>raised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263F99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the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mortality </w:t>
      </w:r>
      <w:r w:rsidR="0050122B" w:rsidRPr="00812127">
        <w:rPr>
          <w:rFonts w:ascii="Times New Roman" w:eastAsiaTheme="minorHAnsi" w:hAnsi="Times New Roman"/>
          <w:sz w:val="24"/>
          <w:szCs w:val="24"/>
          <w:lang w:val="en-US"/>
        </w:rPr>
        <w:t>(p=0.00318)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3C67C0" w:rsidRPr="00812127">
        <w:rPr>
          <w:rFonts w:ascii="Times New Roman" w:eastAsiaTheme="minorHAnsi" w:hAnsi="Times New Roman"/>
          <w:sz w:val="24"/>
          <w:szCs w:val="24"/>
          <w:lang w:val="en-US"/>
        </w:rPr>
        <w:t>but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50122B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surely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50122B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less </w:t>
      </w:r>
      <w:proofErr w:type="spellStart"/>
      <w:r w:rsidR="0050122B" w:rsidRPr="00812127">
        <w:rPr>
          <w:rFonts w:ascii="Times New Roman" w:eastAsiaTheme="minorHAnsi" w:hAnsi="Times New Roman"/>
          <w:sz w:val="24"/>
          <w:szCs w:val="24"/>
          <w:lang w:val="en-US"/>
        </w:rPr>
        <w:t>then</w:t>
      </w:r>
      <w:proofErr w:type="spellEnd"/>
      <w:r w:rsidR="0050122B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in post-MI patients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. Prognostic role of HRT in CHD patients without a history of MI was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n</w:t>
      </w:r>
      <w:r w:rsidR="0019105F" w:rsidRPr="00812127">
        <w:rPr>
          <w:rFonts w:ascii="Times New Roman" w:eastAsiaTheme="minorHAnsi" w:hAnsi="Times New Roman"/>
          <w:sz w:val="24"/>
          <w:szCs w:val="24"/>
          <w:lang w:val="en-US"/>
        </w:rPr>
        <w:t>o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t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19105F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properly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studied [11, 12] and, </w:t>
      </w:r>
      <w:r w:rsidR="0019105F" w:rsidRPr="00812127">
        <w:rPr>
          <w:rFonts w:ascii="Times New Roman" w:eastAsiaTheme="minorHAnsi" w:hAnsi="Times New Roman"/>
          <w:sz w:val="24"/>
          <w:szCs w:val="24"/>
          <w:lang w:val="en-US"/>
        </w:rPr>
        <w:t>based on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50122B" w:rsidRPr="00812127">
        <w:rPr>
          <w:rFonts w:ascii="Times New Roman" w:eastAsiaTheme="minorHAnsi" w:hAnsi="Times New Roman"/>
          <w:sz w:val="24"/>
          <w:szCs w:val="24"/>
          <w:lang w:val="en-US"/>
        </w:rPr>
        <w:t>presented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data, </w:t>
      </w:r>
      <w:r w:rsidR="00F7356F" w:rsidRPr="00812127">
        <w:rPr>
          <w:rFonts w:ascii="Times New Roman" w:eastAsiaTheme="minorHAnsi" w:hAnsi="Times New Roman"/>
          <w:sz w:val="24"/>
          <w:szCs w:val="24"/>
          <w:lang w:val="en-US"/>
        </w:rPr>
        <w:t>aTS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3C67C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may predict mortality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risk in </w:t>
      </w:r>
      <w:r w:rsidR="0050122B" w:rsidRPr="00812127">
        <w:rPr>
          <w:rFonts w:ascii="Times New Roman" w:eastAsiaTheme="minorHAnsi" w:hAnsi="Times New Roman"/>
          <w:sz w:val="24"/>
          <w:szCs w:val="24"/>
          <w:lang w:val="en-US"/>
        </w:rPr>
        <w:t>patients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without </w:t>
      </w:r>
      <w:r w:rsidR="0050122B" w:rsidRPr="00812127">
        <w:rPr>
          <w:rFonts w:ascii="Times New Roman" w:eastAsiaTheme="minorHAnsi" w:hAnsi="Times New Roman"/>
          <w:sz w:val="24"/>
          <w:szCs w:val="24"/>
          <w:lang w:val="en-US"/>
        </w:rPr>
        <w:t>MI</w:t>
      </w:r>
      <w:r w:rsidR="003C67C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in the past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[</w:t>
      </w:r>
      <w:r w:rsidR="00FB17CD" w:rsidRPr="00FB17CD">
        <w:rPr>
          <w:rFonts w:ascii="Times New Roman" w:eastAsiaTheme="minorHAnsi" w:hAnsi="Times New Roman"/>
          <w:sz w:val="24"/>
          <w:szCs w:val="24"/>
          <w:lang w:val="en-US"/>
        </w:rPr>
        <w:t>12,13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].</w:t>
      </w:r>
    </w:p>
    <w:p w:rsidR="00226A82" w:rsidRPr="00812127" w:rsidRDefault="00812127" w:rsidP="00812127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val="en-US"/>
        </w:rPr>
      </w:pPr>
      <w:r w:rsidRPr="00812127">
        <w:rPr>
          <w:rFonts w:ascii="Times New Roman" w:hAnsi="Times New Roman"/>
          <w:b/>
          <w:sz w:val="24"/>
          <w:szCs w:val="24"/>
          <w:lang w:val="en-US"/>
        </w:rPr>
        <w:t>Conclusions.</w:t>
      </w:r>
      <w:r w:rsidRPr="00812127">
        <w:rPr>
          <w:rFonts w:ascii="Times New Roman" w:hAnsi="Times New Roman"/>
          <w:sz w:val="24"/>
          <w:szCs w:val="24"/>
          <w:lang w:val="en-US"/>
        </w:rPr>
        <w:t xml:space="preserve"> I</w:t>
      </w:r>
      <w:r w:rsidR="00226A82" w:rsidRPr="00812127">
        <w:rPr>
          <w:rFonts w:ascii="Times New Roman" w:eastAsiaTheme="minorHAnsi" w:hAnsi="Times New Roman"/>
          <w:sz w:val="24"/>
          <w:szCs w:val="24"/>
          <w:lang w:val="en-US"/>
        </w:rPr>
        <w:t>t was proved that in patients with CHD</w:t>
      </w:r>
      <w:r w:rsidR="003C67C0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and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214A1C" w:rsidRPr="00812127">
        <w:rPr>
          <w:rFonts w:ascii="Times New Roman" w:hAnsi="Times New Roman"/>
          <w:sz w:val="24"/>
          <w:szCs w:val="24"/>
          <w:lang w:val="en-US"/>
        </w:rPr>
        <w:t>PVCs</w:t>
      </w:r>
      <w:r w:rsidR="00226A82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, </w:t>
      </w:r>
      <w:r w:rsidR="003C67C0" w:rsidRPr="00812127">
        <w:rPr>
          <w:rFonts w:ascii="Times New Roman" w:eastAsiaTheme="minorHAnsi" w:hAnsi="Times New Roman"/>
          <w:sz w:val="24"/>
          <w:szCs w:val="24"/>
          <w:lang w:val="en-US"/>
        </w:rPr>
        <w:t>abnormal TS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214A1C" w:rsidRPr="00812127">
        <w:rPr>
          <w:rFonts w:ascii="Times New Roman" w:eastAsiaTheme="minorHAnsi" w:hAnsi="Times New Roman"/>
          <w:sz w:val="24"/>
          <w:szCs w:val="24"/>
          <w:lang w:val="en-US"/>
        </w:rPr>
        <w:t>parameter</w:t>
      </w:r>
      <w:r w:rsidR="00263F99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of HRT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226A82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is highly predictive in determining the </w:t>
      </w:r>
      <w:r w:rsidR="00214A1C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general </w:t>
      </w:r>
      <w:r w:rsidR="00226A82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mortality over a 5-year period, </w:t>
      </w:r>
      <w:r w:rsidR="00214A1C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where </w:t>
      </w:r>
      <w:r w:rsidR="00226A82" w:rsidRPr="00812127">
        <w:rPr>
          <w:rFonts w:ascii="Times New Roman" w:eastAsiaTheme="minorHAnsi" w:hAnsi="Times New Roman"/>
          <w:sz w:val="24"/>
          <w:szCs w:val="24"/>
          <w:lang w:val="en-US"/>
        </w:rPr>
        <w:t>the d</w:t>
      </w:r>
      <w:r w:rsidR="00226A82" w:rsidRPr="00812127">
        <w:rPr>
          <w:rFonts w:ascii="Times New Roman" w:eastAsiaTheme="minorHAnsi" w:hAnsi="Times New Roman"/>
          <w:sz w:val="24"/>
          <w:szCs w:val="24"/>
          <w:lang w:val="en-US"/>
        </w:rPr>
        <w:t>i</w:t>
      </w:r>
      <w:r w:rsidR="00226A82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vergence of the survival curves starts </w:t>
      </w:r>
      <w:r w:rsidR="00263F99" w:rsidRPr="00812127">
        <w:rPr>
          <w:rFonts w:ascii="Times New Roman" w:eastAsiaTheme="minorHAnsi" w:hAnsi="Times New Roman"/>
          <w:sz w:val="24"/>
          <w:szCs w:val="24"/>
          <w:lang w:val="en-US"/>
        </w:rPr>
        <w:t>from</w:t>
      </w:r>
      <w:r w:rsidR="00226A82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the second year of </w:t>
      </w:r>
      <w:r w:rsidR="00214A1C" w:rsidRPr="00812127">
        <w:rPr>
          <w:rFonts w:ascii="Times New Roman" w:eastAsiaTheme="minorHAnsi" w:hAnsi="Times New Roman"/>
          <w:sz w:val="24"/>
          <w:szCs w:val="24"/>
          <w:lang w:val="en-US"/>
        </w:rPr>
        <w:t>monitoring</w:t>
      </w:r>
      <w:r w:rsidR="00226A82" w:rsidRPr="00812127">
        <w:rPr>
          <w:rFonts w:ascii="Times New Roman" w:eastAsiaTheme="minorHAnsi" w:hAnsi="Times New Roman"/>
          <w:sz w:val="24"/>
          <w:szCs w:val="24"/>
          <w:lang w:val="en-US"/>
        </w:rPr>
        <w:t>. Unlike other observ</w:t>
      </w:r>
      <w:r w:rsidR="00226A82" w:rsidRPr="00812127">
        <w:rPr>
          <w:rFonts w:ascii="Times New Roman" w:eastAsiaTheme="minorHAnsi" w:hAnsi="Times New Roman"/>
          <w:sz w:val="24"/>
          <w:szCs w:val="24"/>
          <w:lang w:val="en-US"/>
        </w:rPr>
        <w:t>a</w:t>
      </w:r>
      <w:r w:rsidR="00226A82" w:rsidRPr="00812127">
        <w:rPr>
          <w:rFonts w:ascii="Times New Roman" w:eastAsiaTheme="minorHAnsi" w:hAnsi="Times New Roman"/>
          <w:sz w:val="24"/>
          <w:szCs w:val="24"/>
          <w:lang w:val="en-US"/>
        </w:rPr>
        <w:t>tions, the dif</w:t>
      </w:r>
      <w:r w:rsidR="00263F99" w:rsidRPr="00812127">
        <w:rPr>
          <w:rFonts w:ascii="Times New Roman" w:eastAsiaTheme="minorHAnsi" w:hAnsi="Times New Roman"/>
          <w:sz w:val="24"/>
          <w:szCs w:val="24"/>
          <w:lang w:val="en-US"/>
        </w:rPr>
        <w:t>ferences between survival graphs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263F99" w:rsidRPr="00812127">
        <w:rPr>
          <w:rFonts w:ascii="Times New Roman" w:eastAsiaTheme="minorHAnsi" w:hAnsi="Times New Roman"/>
          <w:sz w:val="24"/>
          <w:szCs w:val="24"/>
          <w:lang w:val="en-US"/>
        </w:rPr>
        <w:t>was shown</w:t>
      </w:r>
      <w:r w:rsidR="00226A82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not only for patients with </w:t>
      </w:r>
      <w:r w:rsidR="00214A1C" w:rsidRPr="00812127">
        <w:rPr>
          <w:rFonts w:ascii="Times New Roman" w:eastAsiaTheme="minorHAnsi" w:hAnsi="Times New Roman"/>
          <w:sz w:val="24"/>
          <w:szCs w:val="24"/>
          <w:lang w:val="en-US"/>
        </w:rPr>
        <w:t>previous MI</w:t>
      </w:r>
      <w:r w:rsidR="00226A82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but al</w:t>
      </w:r>
      <w:r w:rsidR="003C67C0" w:rsidRPr="00812127">
        <w:rPr>
          <w:rFonts w:ascii="Times New Roman" w:eastAsiaTheme="minorHAnsi" w:hAnsi="Times New Roman"/>
          <w:sz w:val="24"/>
          <w:szCs w:val="24"/>
          <w:lang w:val="en-US"/>
        </w:rPr>
        <w:t>so without it</w:t>
      </w:r>
      <w:r w:rsidR="00226A82" w:rsidRPr="00812127">
        <w:rPr>
          <w:rFonts w:ascii="Times New Roman" w:eastAsiaTheme="minorHAnsi" w:hAnsi="Times New Roman"/>
          <w:sz w:val="24"/>
          <w:szCs w:val="24"/>
          <w:lang w:val="en-US"/>
        </w:rPr>
        <w:t>.</w:t>
      </w:r>
    </w:p>
    <w:p w:rsidR="00214A1C" w:rsidRPr="00812127" w:rsidRDefault="003C67C0" w:rsidP="00812127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val="en-US"/>
        </w:rPr>
      </w:pPr>
      <w:r w:rsidRPr="00812127">
        <w:rPr>
          <w:rFonts w:ascii="Times New Roman" w:eastAsiaTheme="minorHAnsi" w:hAnsi="Times New Roman"/>
          <w:sz w:val="24"/>
          <w:szCs w:val="24"/>
          <w:lang w:val="en-US"/>
        </w:rPr>
        <w:t>Acknowledgments.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214A1C" w:rsidRPr="00812127">
        <w:rPr>
          <w:rFonts w:ascii="Times New Roman" w:eastAsiaTheme="minorHAnsi" w:hAnsi="Times New Roman"/>
          <w:sz w:val="24"/>
          <w:szCs w:val="24"/>
          <w:lang w:val="en-US"/>
        </w:rPr>
        <w:t>S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tudy</w:t>
      </w:r>
      <w:r w:rsidR="00214A1C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was supported by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Russian Humanitarian Foundation</w:t>
      </w:r>
      <w:r w:rsidR="00BD780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Grant </w:t>
      </w:r>
      <w:r w:rsidR="00CE6450" w:rsidRPr="00812127">
        <w:rPr>
          <w:rFonts w:ascii="Times New Roman" w:eastAsiaTheme="minorHAnsi" w:hAnsi="Times New Roman"/>
          <w:sz w:val="24"/>
          <w:szCs w:val="24"/>
          <w:lang w:val="en-US"/>
        </w:rPr>
        <w:t>15-36-01255/</w:t>
      </w:r>
      <w:r w:rsidR="00214A1C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15 and grant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UMNIK of </w:t>
      </w:r>
      <w:r w:rsidR="00214A1C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Foundation for Assistance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of</w:t>
      </w:r>
      <w:r w:rsidR="00214A1C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Small Innovative Enterprises in Science and Technology (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2013, </w:t>
      </w:r>
      <w:proofErr w:type="spellStart"/>
      <w:r w:rsidR="00786125" w:rsidRPr="00812127">
        <w:rPr>
          <w:rFonts w:ascii="Times New Roman" w:eastAsiaTheme="minorHAnsi" w:hAnsi="Times New Roman"/>
          <w:sz w:val="24"/>
          <w:szCs w:val="24"/>
          <w:lang w:val="en-US"/>
        </w:rPr>
        <w:t>Gareeva</w:t>
      </w:r>
      <w:proofErr w:type="spellEnd"/>
      <w:r w:rsidR="00786125"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D</w:t>
      </w:r>
      <w:r w:rsidR="00214A1C" w:rsidRPr="00812127">
        <w:rPr>
          <w:rFonts w:ascii="Times New Roman" w:eastAsiaTheme="minorHAnsi" w:hAnsi="Times New Roman"/>
          <w:sz w:val="24"/>
          <w:szCs w:val="24"/>
          <w:lang w:val="en-US"/>
        </w:rPr>
        <w:t>).</w:t>
      </w:r>
    </w:p>
    <w:p w:rsidR="00214A1C" w:rsidRPr="00812127" w:rsidRDefault="00214A1C" w:rsidP="00812127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val="en-US"/>
        </w:rPr>
      </w:pPr>
    </w:p>
    <w:sectPr w:rsidR="00214A1C" w:rsidRPr="00812127" w:rsidSect="00DE2D8E">
      <w:footerReference w:type="default" r:id="rId8"/>
      <w:pgSz w:w="11906" w:h="16838"/>
      <w:pgMar w:top="1134" w:right="1134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D8E" w:rsidRDefault="00DE2D8E" w:rsidP="00DE2D8E">
      <w:pPr>
        <w:spacing w:line="240" w:lineRule="auto"/>
      </w:pPr>
      <w:r>
        <w:separator/>
      </w:r>
    </w:p>
  </w:endnote>
  <w:endnote w:type="continuationSeparator" w:id="1">
    <w:p w:rsidR="00DE2D8E" w:rsidRDefault="00DE2D8E" w:rsidP="00DE2D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64119"/>
      <w:docPartObj>
        <w:docPartGallery w:val="Page Numbers (Bottom of Page)"/>
        <w:docPartUnique/>
      </w:docPartObj>
    </w:sdtPr>
    <w:sdtContent>
      <w:p w:rsidR="00DE2D8E" w:rsidRDefault="00DE2D8E">
        <w:pPr>
          <w:pStyle w:val="a9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DE2D8E" w:rsidRDefault="00DE2D8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D8E" w:rsidRDefault="00DE2D8E" w:rsidP="00DE2D8E">
      <w:pPr>
        <w:spacing w:line="240" w:lineRule="auto"/>
      </w:pPr>
      <w:r>
        <w:separator/>
      </w:r>
    </w:p>
  </w:footnote>
  <w:footnote w:type="continuationSeparator" w:id="1">
    <w:p w:rsidR="00DE2D8E" w:rsidRDefault="00DE2D8E" w:rsidP="00DE2D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5A2D"/>
    <w:multiLevelType w:val="hybridMultilevel"/>
    <w:tmpl w:val="A2949C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620555"/>
    <w:multiLevelType w:val="hybridMultilevel"/>
    <w:tmpl w:val="FDF40AC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EA4269"/>
    <w:multiLevelType w:val="hybridMultilevel"/>
    <w:tmpl w:val="0308C2D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18939AD"/>
    <w:multiLevelType w:val="hybridMultilevel"/>
    <w:tmpl w:val="BA4802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F270F7"/>
    <w:multiLevelType w:val="hybridMultilevel"/>
    <w:tmpl w:val="E7043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438E"/>
    <w:rsid w:val="000B1457"/>
    <w:rsid w:val="001212DB"/>
    <w:rsid w:val="001474BD"/>
    <w:rsid w:val="00153B06"/>
    <w:rsid w:val="00167E45"/>
    <w:rsid w:val="001730A0"/>
    <w:rsid w:val="0019105F"/>
    <w:rsid w:val="00194544"/>
    <w:rsid w:val="001B6390"/>
    <w:rsid w:val="002035C8"/>
    <w:rsid w:val="002052C9"/>
    <w:rsid w:val="00214A1C"/>
    <w:rsid w:val="00226A82"/>
    <w:rsid w:val="002476DF"/>
    <w:rsid w:val="00263F99"/>
    <w:rsid w:val="002717E8"/>
    <w:rsid w:val="002A0532"/>
    <w:rsid w:val="002A0680"/>
    <w:rsid w:val="002D3A8B"/>
    <w:rsid w:val="002D4A16"/>
    <w:rsid w:val="002E57C2"/>
    <w:rsid w:val="00332755"/>
    <w:rsid w:val="0036728B"/>
    <w:rsid w:val="00370385"/>
    <w:rsid w:val="003770E4"/>
    <w:rsid w:val="003B438E"/>
    <w:rsid w:val="003C647A"/>
    <w:rsid w:val="003C67C0"/>
    <w:rsid w:val="003F628D"/>
    <w:rsid w:val="004127C7"/>
    <w:rsid w:val="00420AAE"/>
    <w:rsid w:val="00453524"/>
    <w:rsid w:val="00464549"/>
    <w:rsid w:val="0048326B"/>
    <w:rsid w:val="004A2477"/>
    <w:rsid w:val="004D46D4"/>
    <w:rsid w:val="004F1A22"/>
    <w:rsid w:val="0050122B"/>
    <w:rsid w:val="0053468A"/>
    <w:rsid w:val="005576B7"/>
    <w:rsid w:val="00577AEC"/>
    <w:rsid w:val="005C3040"/>
    <w:rsid w:val="00611388"/>
    <w:rsid w:val="00622591"/>
    <w:rsid w:val="00657342"/>
    <w:rsid w:val="00662DB7"/>
    <w:rsid w:val="0066655C"/>
    <w:rsid w:val="00675433"/>
    <w:rsid w:val="006C37C0"/>
    <w:rsid w:val="006E5C13"/>
    <w:rsid w:val="007300AA"/>
    <w:rsid w:val="00733488"/>
    <w:rsid w:val="00756F48"/>
    <w:rsid w:val="00786125"/>
    <w:rsid w:val="007C7196"/>
    <w:rsid w:val="00812127"/>
    <w:rsid w:val="00854116"/>
    <w:rsid w:val="008B1985"/>
    <w:rsid w:val="008F486D"/>
    <w:rsid w:val="00921665"/>
    <w:rsid w:val="009813B7"/>
    <w:rsid w:val="00997E88"/>
    <w:rsid w:val="009D3D0E"/>
    <w:rsid w:val="00A264AA"/>
    <w:rsid w:val="00A43704"/>
    <w:rsid w:val="00A57E0F"/>
    <w:rsid w:val="00AA7A79"/>
    <w:rsid w:val="00B35A9A"/>
    <w:rsid w:val="00B35B32"/>
    <w:rsid w:val="00B47536"/>
    <w:rsid w:val="00B55366"/>
    <w:rsid w:val="00B964FA"/>
    <w:rsid w:val="00BD780D"/>
    <w:rsid w:val="00C1793D"/>
    <w:rsid w:val="00CD203F"/>
    <w:rsid w:val="00CE6450"/>
    <w:rsid w:val="00D26B48"/>
    <w:rsid w:val="00D309CB"/>
    <w:rsid w:val="00D5664A"/>
    <w:rsid w:val="00D80941"/>
    <w:rsid w:val="00DB5FDC"/>
    <w:rsid w:val="00DE2D8E"/>
    <w:rsid w:val="00E22505"/>
    <w:rsid w:val="00E640DD"/>
    <w:rsid w:val="00E701B6"/>
    <w:rsid w:val="00EB0C4C"/>
    <w:rsid w:val="00ED7AE2"/>
    <w:rsid w:val="00EE5499"/>
    <w:rsid w:val="00F7356F"/>
    <w:rsid w:val="00FB17CD"/>
    <w:rsid w:val="00FC0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38E"/>
    <w:rPr>
      <w:rFonts w:ascii="Calibri" w:eastAsia="Times New Roman" w:hAnsi="Calibri" w:cs="Times New Roman"/>
    </w:rPr>
  </w:style>
  <w:style w:type="paragraph" w:styleId="5">
    <w:name w:val="heading 5"/>
    <w:basedOn w:val="a"/>
    <w:link w:val="50"/>
    <w:uiPriority w:val="9"/>
    <w:qFormat/>
    <w:rsid w:val="00370385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B438E"/>
  </w:style>
  <w:style w:type="character" w:customStyle="1" w:styleId="gt-baf-back">
    <w:name w:val="gt-baf-back"/>
    <w:basedOn w:val="a0"/>
    <w:rsid w:val="003B438E"/>
  </w:style>
  <w:style w:type="table" w:styleId="a3">
    <w:name w:val="Table Grid"/>
    <w:basedOn w:val="a1"/>
    <w:uiPriority w:val="59"/>
    <w:rsid w:val="00DB5FD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5F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474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74BD"/>
    <w:rPr>
      <w:rFonts w:ascii="Tahoma" w:eastAsia="Times New Roman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3703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E2D8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E2D8E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DE2D8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2D8E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38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B438E"/>
  </w:style>
  <w:style w:type="character" w:customStyle="1" w:styleId="gt-baf-back">
    <w:name w:val="gt-baf-back"/>
    <w:basedOn w:val="a0"/>
    <w:rsid w:val="003B438E"/>
  </w:style>
  <w:style w:type="table" w:styleId="a3">
    <w:name w:val="Table Grid"/>
    <w:basedOn w:val="a1"/>
    <w:uiPriority w:val="59"/>
    <w:rsid w:val="00DB5F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B5F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4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74B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3046A-A389-4524-AFDD-D833AD8FE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1639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2016-01-26T14:47:00Z</dcterms:created>
  <dcterms:modified xsi:type="dcterms:W3CDTF">2016-01-29T11:53:00Z</dcterms:modified>
</cp:coreProperties>
</file>