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53" w:rsidRPr="00812127" w:rsidRDefault="00C85453" w:rsidP="00C85453">
      <w:pPr>
        <w:widowControl w:val="0"/>
        <w:spacing w:line="360" w:lineRule="auto"/>
        <w:ind w:firstLine="709"/>
        <w:rPr>
          <w:b/>
          <w:sz w:val="24"/>
          <w:szCs w:val="24"/>
          <w:lang w:val="en-US"/>
        </w:rPr>
      </w:pPr>
      <w:r w:rsidRPr="00812127">
        <w:rPr>
          <w:b/>
          <w:sz w:val="24"/>
          <w:szCs w:val="24"/>
          <w:lang w:val="en-US"/>
        </w:rPr>
        <w:t>Abstract.</w:t>
      </w:r>
    </w:p>
    <w:p w:rsidR="00C85453" w:rsidRPr="00812127" w:rsidRDefault="00C85453" w:rsidP="00C85453">
      <w:pPr>
        <w:widowControl w:val="0"/>
        <w:spacing w:line="360" w:lineRule="auto"/>
        <w:ind w:firstLine="709"/>
        <w:rPr>
          <w:sz w:val="24"/>
          <w:szCs w:val="24"/>
          <w:lang w:val="en-US"/>
        </w:rPr>
      </w:pPr>
      <w:r w:rsidRPr="00812127">
        <w:rPr>
          <w:sz w:val="24"/>
          <w:szCs w:val="24"/>
          <w:lang w:val="en-US"/>
        </w:rPr>
        <w:t>Pathological heart rate turbulence (HRT) after premature ventricular complexes(PVCs) in patients with coronary heart disease (CHD) and myocardial infarction (MI) may predict higher mo</w:t>
      </w:r>
      <w:r w:rsidRPr="00812127">
        <w:rPr>
          <w:sz w:val="24"/>
          <w:szCs w:val="24"/>
          <w:lang w:val="en-US"/>
        </w:rPr>
        <w:t>r</w:t>
      </w:r>
      <w:r w:rsidRPr="00812127">
        <w:rPr>
          <w:sz w:val="24"/>
          <w:szCs w:val="24"/>
          <w:lang w:val="en-US"/>
        </w:rPr>
        <w:t xml:space="preserve">tality rate. </w:t>
      </w:r>
      <w:r w:rsidRPr="00812127">
        <w:rPr>
          <w:b/>
          <w:sz w:val="24"/>
          <w:szCs w:val="24"/>
          <w:lang w:val="en-US"/>
        </w:rPr>
        <w:t xml:space="preserve">Aim. </w:t>
      </w:r>
      <w:r w:rsidRPr="00812127">
        <w:rPr>
          <w:sz w:val="24"/>
          <w:szCs w:val="24"/>
          <w:lang w:val="en-US"/>
        </w:rPr>
        <w:t xml:space="preserve">To estimate the predictive power HRT in 5 year observational study in patients with CHD. </w:t>
      </w:r>
      <w:r w:rsidRPr="00812127">
        <w:rPr>
          <w:b/>
          <w:sz w:val="24"/>
          <w:szCs w:val="24"/>
          <w:lang w:val="en-US"/>
        </w:rPr>
        <w:t>Methods.</w:t>
      </w:r>
      <w:r w:rsidRPr="00812127">
        <w:rPr>
          <w:sz w:val="24"/>
          <w:szCs w:val="24"/>
          <w:lang w:val="en-US"/>
        </w:rPr>
        <w:t>173 patients with CHD and in whom HRT was possible to record, were analyzed from 2010-2011 until 2015 with survival rate and turbulence slope (TS) and tu</w:t>
      </w:r>
      <w:r w:rsidRPr="00812127">
        <w:rPr>
          <w:sz w:val="24"/>
          <w:szCs w:val="24"/>
          <w:lang w:val="en-US"/>
        </w:rPr>
        <w:t>r</w:t>
      </w:r>
      <w:r w:rsidRPr="00812127">
        <w:rPr>
          <w:sz w:val="24"/>
          <w:szCs w:val="24"/>
          <w:lang w:val="en-US"/>
        </w:rPr>
        <w:t xml:space="preserve">bulence onset (TO) estimation. </w:t>
      </w:r>
      <w:r w:rsidRPr="00812127">
        <w:rPr>
          <w:b/>
          <w:sz w:val="24"/>
          <w:szCs w:val="24"/>
          <w:lang w:val="en-US"/>
        </w:rPr>
        <w:t xml:space="preserve">Results. </w:t>
      </w:r>
      <w:r w:rsidRPr="00812127">
        <w:rPr>
          <w:sz w:val="24"/>
          <w:szCs w:val="24"/>
          <w:lang w:val="en-US"/>
        </w:rPr>
        <w:t xml:space="preserve">Pathological TO showed no correlation with survival rate (p&gt;0.05) but </w:t>
      </w:r>
      <w:r w:rsidRPr="00812127">
        <w:rPr>
          <w:color w:val="000000" w:themeColor="text1"/>
          <w:sz w:val="24"/>
          <w:szCs w:val="24"/>
          <w:lang w:val="en-US"/>
        </w:rPr>
        <w:t>pathological TS in 5 years period (p=</w:t>
      </w:r>
      <w:r w:rsidRPr="00812127">
        <w:rPr>
          <w:rFonts w:eastAsia="TimesNewRomanPSMT"/>
          <w:color w:val="000000" w:themeColor="text1"/>
          <w:sz w:val="24"/>
          <w:szCs w:val="24"/>
          <w:lang w:val="en-US"/>
        </w:rPr>
        <w:t>0.00026</w:t>
      </w:r>
      <w:r w:rsidRPr="00812127">
        <w:rPr>
          <w:color w:val="000000" w:themeColor="text1"/>
          <w:sz w:val="24"/>
          <w:szCs w:val="24"/>
          <w:lang w:val="en-US"/>
        </w:rPr>
        <w:t>) correlated with survival rate with post-MI patients. Moreover, it had a predictive power also with non-MI patients (p=0.0032). The survival (Kaplan-Mayer) curves between normal and pathological TS started to divide from the 36 months of obse</w:t>
      </w:r>
      <w:r w:rsidRPr="00812127">
        <w:rPr>
          <w:color w:val="000000" w:themeColor="text1"/>
          <w:sz w:val="24"/>
          <w:szCs w:val="24"/>
          <w:lang w:val="en-US"/>
        </w:rPr>
        <w:t>r</w:t>
      </w:r>
      <w:r w:rsidRPr="00812127">
        <w:rPr>
          <w:color w:val="000000" w:themeColor="text1"/>
          <w:sz w:val="24"/>
          <w:szCs w:val="24"/>
          <w:lang w:val="en-US"/>
        </w:rPr>
        <w:t xml:space="preserve">vation (Fig. 1). Presence of nTS in post MI patients increased mortality rate in 5.14 times </w:t>
      </w:r>
      <w:r w:rsidRPr="00812127">
        <w:rPr>
          <w:sz w:val="24"/>
          <w:szCs w:val="24"/>
          <w:lang w:val="en-US"/>
        </w:rPr>
        <w:t xml:space="preserve">(p=0.00002) and in non-MI – in 4.99 times (p=0.00002). </w:t>
      </w:r>
      <w:r w:rsidRPr="00812127">
        <w:rPr>
          <w:b/>
          <w:sz w:val="24"/>
          <w:szCs w:val="24"/>
          <w:lang w:val="en-US"/>
        </w:rPr>
        <w:t>Concl</w:t>
      </w:r>
      <w:r w:rsidRPr="00812127">
        <w:rPr>
          <w:b/>
          <w:sz w:val="24"/>
          <w:szCs w:val="24"/>
          <w:lang w:val="en-US"/>
        </w:rPr>
        <w:t>u</w:t>
      </w:r>
      <w:r w:rsidRPr="00812127">
        <w:rPr>
          <w:b/>
          <w:sz w:val="24"/>
          <w:szCs w:val="24"/>
          <w:lang w:val="en-US"/>
        </w:rPr>
        <w:t>sions.</w:t>
      </w:r>
      <w:r w:rsidRPr="00812127">
        <w:rPr>
          <w:sz w:val="24"/>
          <w:szCs w:val="24"/>
          <w:lang w:val="en-US"/>
        </w:rPr>
        <w:t xml:space="preserve"> The pathological heart rate turbulence slope parameter showed to be highly effective in mortality risk prediction in patients with coronary heart disease. </w:t>
      </w:r>
      <w:r w:rsidRPr="00812127">
        <w:rPr>
          <w:b/>
          <w:sz w:val="24"/>
          <w:szCs w:val="24"/>
          <w:lang w:val="en-US"/>
        </w:rPr>
        <w:t>Key words.</w:t>
      </w:r>
      <w:r w:rsidRPr="00812127">
        <w:rPr>
          <w:sz w:val="24"/>
          <w:szCs w:val="24"/>
          <w:lang w:val="en-US"/>
        </w:rPr>
        <w:t xml:space="preserve"> Heart turbulence rate, total mortality, myocardial infar</w:t>
      </w:r>
      <w:r w:rsidRPr="00812127">
        <w:rPr>
          <w:sz w:val="24"/>
          <w:szCs w:val="24"/>
          <w:lang w:val="en-US"/>
        </w:rPr>
        <w:t>c</w:t>
      </w:r>
      <w:r w:rsidRPr="00812127">
        <w:rPr>
          <w:sz w:val="24"/>
          <w:szCs w:val="24"/>
          <w:lang w:val="en-US"/>
        </w:rPr>
        <w:t xml:space="preserve">tion. </w:t>
      </w:r>
    </w:p>
    <w:p w:rsidR="00DB69C9" w:rsidRPr="00983A36" w:rsidRDefault="00DB69C9" w:rsidP="00C85453">
      <w:pPr>
        <w:rPr>
          <w:lang w:val="en-US"/>
        </w:rPr>
      </w:pPr>
    </w:p>
    <w:sectPr w:rsidR="00DB69C9" w:rsidRPr="00983A36" w:rsidSect="00DB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983A36"/>
    <w:rsid w:val="004C2DCE"/>
    <w:rsid w:val="00983A36"/>
    <w:rsid w:val="00C85453"/>
    <w:rsid w:val="00DB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dcterms:created xsi:type="dcterms:W3CDTF">2016-01-26T14:24:00Z</dcterms:created>
  <dcterms:modified xsi:type="dcterms:W3CDTF">2016-01-26T14:24:00Z</dcterms:modified>
</cp:coreProperties>
</file>