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D4" w:rsidRPr="00812127" w:rsidRDefault="001072D4" w:rsidP="001072D4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 w:rsidRPr="00812127">
        <w:rPr>
          <w:rFonts w:ascii="Times New Roman" w:hAnsi="Times New Roman"/>
          <w:b/>
          <w:sz w:val="24"/>
          <w:szCs w:val="24"/>
          <w:lang w:val="en-US"/>
        </w:rPr>
        <w:t>Table 1</w:t>
      </w:r>
      <w:r w:rsidRPr="00812127">
        <w:rPr>
          <w:rFonts w:ascii="Times New Roman" w:hAnsi="Times New Roman"/>
          <w:sz w:val="24"/>
          <w:szCs w:val="24"/>
          <w:lang w:val="en-US"/>
        </w:rPr>
        <w:t>. Inclusion and exclusion criteria in the study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072D4" w:rsidRPr="00812127" w:rsidTr="00417921">
        <w:tc>
          <w:tcPr>
            <w:tcW w:w="4785" w:type="dxa"/>
          </w:tcPr>
          <w:p w:rsidR="001072D4" w:rsidRPr="00812127" w:rsidRDefault="001072D4" w:rsidP="00417921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Inclusion criteria</w:t>
            </w:r>
          </w:p>
        </w:tc>
        <w:tc>
          <w:tcPr>
            <w:tcW w:w="4786" w:type="dxa"/>
          </w:tcPr>
          <w:p w:rsidR="001072D4" w:rsidRPr="00812127" w:rsidRDefault="001072D4" w:rsidP="00417921">
            <w:pPr>
              <w:spacing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Exclusion criteria</w:t>
            </w:r>
          </w:p>
        </w:tc>
      </w:tr>
      <w:tr w:rsidR="001072D4" w:rsidRPr="00303993" w:rsidTr="00417921">
        <w:tc>
          <w:tcPr>
            <w:tcW w:w="4785" w:type="dxa"/>
          </w:tcPr>
          <w:p w:rsidR="00303993" w:rsidRPr="00812127" w:rsidRDefault="00303993" w:rsidP="00303993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Established diagnosis of coronary artery disease in accordance with the 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uropean 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ociety of  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ardiology 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teria  (2008);</w:t>
            </w:r>
          </w:p>
          <w:p w:rsidR="001072D4" w:rsidRPr="00812127" w:rsidRDefault="001072D4" w:rsidP="00417921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Presence of  ventricular premature construction (</w:t>
            </w:r>
            <w:r w:rsidR="00303993" w:rsidRPr="00303993">
              <w:rPr>
                <w:rFonts w:ascii="Times New Roman" w:hAnsi="Times New Roman"/>
                <w:sz w:val="24"/>
                <w:szCs w:val="24"/>
                <w:lang w:val="en-US"/>
              </w:rPr>
              <w:t>PVCs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) according 24h ECG meet the following criteria [</w:t>
            </w:r>
            <w:r w:rsidRPr="001212D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]:</w:t>
            </w:r>
          </w:p>
          <w:p w:rsidR="001072D4" w:rsidRPr="00812127" w:rsidRDefault="001072D4" w:rsidP="001072D4">
            <w:pPr>
              <w:pStyle w:val="a4"/>
              <w:numPr>
                <w:ilvl w:val="0"/>
                <w:numId w:val="1"/>
              </w:numPr>
              <w:spacing w:line="360" w:lineRule="auto"/>
              <w:ind w:left="284"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RR intervals &lt;2000 and&gt; 300 ms,</w:t>
            </w:r>
          </w:p>
          <w:p w:rsidR="001072D4" w:rsidRPr="00812127" w:rsidRDefault="001072D4" w:rsidP="001072D4">
            <w:pPr>
              <w:pStyle w:val="a4"/>
              <w:numPr>
                <w:ilvl w:val="0"/>
                <w:numId w:val="1"/>
              </w:numPr>
              <w:spacing w:line="360" w:lineRule="auto"/>
              <w:ind w:left="284"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PVCs with difference between the preceding sinus intervals &lt;200 ms</w:t>
            </w:r>
          </w:p>
          <w:p w:rsidR="001072D4" w:rsidRPr="00812127" w:rsidRDefault="001072D4" w:rsidP="001072D4">
            <w:pPr>
              <w:pStyle w:val="a4"/>
              <w:numPr>
                <w:ilvl w:val="0"/>
                <w:numId w:val="1"/>
              </w:numPr>
              <w:spacing w:line="360" w:lineRule="auto"/>
              <w:ind w:left="284"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PVCs with difference &lt;20% of the average of 5 consecutive sinus intervals</w:t>
            </w:r>
          </w:p>
          <w:p w:rsidR="001072D4" w:rsidRPr="00812127" w:rsidRDefault="001072D4" w:rsidP="001072D4">
            <w:pPr>
              <w:pStyle w:val="a4"/>
              <w:numPr>
                <w:ilvl w:val="0"/>
                <w:numId w:val="1"/>
              </w:numPr>
              <w:spacing w:line="360" w:lineRule="auto"/>
              <w:ind w:left="284"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PVCs prematurity index&gt; 20% and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postectopic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interval longer than the average RR on 20% or more;</w:t>
            </w:r>
          </w:p>
          <w:p w:rsidR="001072D4" w:rsidRPr="00812127" w:rsidRDefault="001072D4" w:rsidP="00417921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Patients should receive permanent anti-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anginal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therapy at the time of the study;</w:t>
            </w:r>
          </w:p>
          <w:p w:rsidR="001072D4" w:rsidRPr="00812127" w:rsidRDefault="001072D4" w:rsidP="00417921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Absence of exclusion criteria;</w:t>
            </w:r>
          </w:p>
          <w:p w:rsidR="001072D4" w:rsidRPr="00812127" w:rsidRDefault="001072D4" w:rsidP="00417921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Age &lt;75 years[</w:t>
            </w:r>
            <w:r w:rsidRPr="001072D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1072D4" w:rsidRPr="00812127" w:rsidRDefault="001072D4" w:rsidP="00417921">
            <w:pPr>
              <w:spacing w:line="360" w:lineRule="auto"/>
              <w:ind w:firstLine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Pacemaker installed;</w:t>
            </w:r>
          </w:p>
          <w:p w:rsidR="001072D4" w:rsidRPr="00812127" w:rsidRDefault="001072D4" w:rsidP="00417921">
            <w:pPr>
              <w:spacing w:line="360" w:lineRule="auto"/>
              <w:ind w:firstLine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Chronic heart failure NYHA II-IV;</w:t>
            </w:r>
          </w:p>
          <w:p w:rsidR="001072D4" w:rsidRPr="00812127" w:rsidRDefault="001072D4" w:rsidP="00417921">
            <w:pPr>
              <w:spacing w:line="360" w:lineRule="auto"/>
              <w:ind w:firstLine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Permanent / persistent form of atrial fibrillation and flutter;</w:t>
            </w:r>
          </w:p>
          <w:p w:rsidR="00303993" w:rsidRPr="00812127" w:rsidRDefault="00303993" w:rsidP="00303993">
            <w:pPr>
              <w:spacing w:line="360" w:lineRule="auto"/>
              <w:ind w:firstLine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Atria-ventricular</w:t>
            </w: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block of 2-3 degree;</w:t>
            </w:r>
          </w:p>
          <w:p w:rsidR="001072D4" w:rsidRPr="00812127" w:rsidRDefault="001072D4" w:rsidP="00417921">
            <w:pPr>
              <w:spacing w:line="360" w:lineRule="auto"/>
              <w:ind w:firstLine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Sick sinus syndrome;</w:t>
            </w:r>
          </w:p>
          <w:p w:rsidR="001072D4" w:rsidRPr="00812127" w:rsidRDefault="001072D4" w:rsidP="00417921">
            <w:pPr>
              <w:spacing w:line="360" w:lineRule="auto"/>
              <w:ind w:firstLine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The complete bundle-branch block;</w:t>
            </w:r>
          </w:p>
          <w:p w:rsidR="001072D4" w:rsidRPr="00812127" w:rsidRDefault="001072D4" w:rsidP="00417921">
            <w:pPr>
              <w:spacing w:line="360" w:lineRule="auto"/>
              <w:ind w:firstLine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Heart rate &gt; 80 beats/min;</w:t>
            </w:r>
          </w:p>
          <w:p w:rsidR="001072D4" w:rsidRPr="00812127" w:rsidRDefault="001072D4" w:rsidP="00417921">
            <w:pPr>
              <w:spacing w:line="360" w:lineRule="auto"/>
              <w:ind w:firstLine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Severe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valvular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heart disease,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cardiomyopathy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1072D4" w:rsidRPr="00812127" w:rsidRDefault="001072D4" w:rsidP="00417921">
            <w:pPr>
              <w:spacing w:line="360" w:lineRule="auto"/>
              <w:ind w:firstLine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Renal and hepatic failure;</w:t>
            </w:r>
          </w:p>
          <w:p w:rsidR="001072D4" w:rsidRPr="00812127" w:rsidRDefault="001072D4" w:rsidP="00417921">
            <w:pPr>
              <w:spacing w:line="360" w:lineRule="auto"/>
              <w:ind w:firstLine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Alcohol abuse, drug addiction, the pathology of the central nervous system (cancer, metabolic, infectious, mental and others disease, brain injury, depression, epilepsy, dementia, transient ischemic attack, </w:t>
            </w:r>
            <w:proofErr w:type="spellStart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cerebrovascular</w:t>
            </w:r>
            <w:proofErr w:type="spellEnd"/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accident in the acute stage)</w:t>
            </w:r>
          </w:p>
        </w:tc>
      </w:tr>
    </w:tbl>
    <w:p w:rsidR="00E932F9" w:rsidRPr="001072D4" w:rsidRDefault="00E932F9">
      <w:pPr>
        <w:rPr>
          <w:lang w:val="en-US"/>
        </w:rPr>
      </w:pPr>
    </w:p>
    <w:sectPr w:rsidR="00E932F9" w:rsidRPr="001072D4" w:rsidSect="00E9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39AD"/>
    <w:multiLevelType w:val="hybridMultilevel"/>
    <w:tmpl w:val="BA4802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072D4"/>
    <w:rsid w:val="001072D4"/>
    <w:rsid w:val="00303993"/>
    <w:rsid w:val="00875FD7"/>
    <w:rsid w:val="00E9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D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2016-01-26T14:21:00Z</dcterms:created>
  <dcterms:modified xsi:type="dcterms:W3CDTF">2016-01-26T15:06:00Z</dcterms:modified>
</cp:coreProperties>
</file>