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6C6" w:rsidRDefault="00A00B6E" w:rsidP="001D07B4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0" cy="28956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00B6E" w:rsidRPr="00A00B6E" w:rsidRDefault="00A00B6E" w:rsidP="00A00B6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00B6E">
        <w:rPr>
          <w:rFonts w:ascii="Times New Roman" w:hAnsi="Times New Roman" w:cs="Times New Roman"/>
          <w:sz w:val="24"/>
        </w:rPr>
        <w:t xml:space="preserve">Рисунок 4. Частота встречаемости субклинического атеросклероза БЦА у женщин с ожирением </w:t>
      </w:r>
      <w:r w:rsidR="00E90BD3">
        <w:rPr>
          <w:rFonts w:ascii="Times New Roman" w:hAnsi="Times New Roman" w:cs="Times New Roman"/>
          <w:sz w:val="24"/>
        </w:rPr>
        <w:t>и</w:t>
      </w:r>
      <w:bookmarkStart w:id="0" w:name="_GoBack"/>
      <w:bookmarkEnd w:id="0"/>
      <w:r w:rsidRPr="00A00B6E">
        <w:rPr>
          <w:rFonts w:ascii="Times New Roman" w:hAnsi="Times New Roman" w:cs="Times New Roman"/>
          <w:sz w:val="24"/>
        </w:rPr>
        <w:t xml:space="preserve"> высоким кардиоваскулярным риском по шкале PROCAM</w:t>
      </w:r>
    </w:p>
    <w:sectPr w:rsidR="00A00B6E" w:rsidRPr="00A00B6E" w:rsidSect="001D07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6E"/>
    <w:rsid w:val="001D07B4"/>
    <w:rsid w:val="005056C6"/>
    <w:rsid w:val="00A00B6E"/>
    <w:rsid w:val="00E9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E0E7B-99A5-469D-B9A9-36DECCB4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Риск </a:t>
            </a:r>
            <a:r>
              <a:rPr lang="en-US"/>
              <a:t>PROCAM &gt; 20%</a:t>
            </a:r>
          </a:p>
        </c:rich>
      </c:tx>
      <c:layout>
        <c:manualLayout>
          <c:xMode val="edge"/>
          <c:yMode val="edge"/>
          <c:x val="0.32282282282282287"/>
          <c:y val="5.464480874316939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276276276276278"/>
          <c:y val="0.15846994535519124"/>
          <c:w val="0.44894894894894899"/>
          <c:h val="0.8169398907103825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051-43DA-B9AF-0D6C4C6DA4C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051-43DA-B9AF-0D6C4C6DA4C5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Sheet1!$B$2:$C$2</c:f>
              <c:numCache>
                <c:formatCode>#,000%</c:formatCode>
                <c:ptCount val="2"/>
                <c:pt idx="0">
                  <c:v>0.57999999999999996</c:v>
                </c:pt>
                <c:pt idx="1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051-43DA-B9AF-0D6C4C6DA4C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051-43DA-B9AF-0D6C4C6DA4C5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0051-43DA-B9AF-0D6C4C6DA4C5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051-43DA-B9AF-0D6C4C6DA4C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0051-43DA-B9AF-0D6C4C6DA4C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051-43DA-B9AF-0D6C4C6DA4C5}"/>
              </c:ext>
            </c:extLst>
          </c:dPt>
          <c:cat>
            <c:strRef>
              <c:f>Sheet1!$B$1:$C$1</c:f>
              <c:strCache>
                <c:ptCount val="2"/>
                <c:pt idx="0">
                  <c:v>3 кв</c:v>
                </c:pt>
                <c:pt idx="1">
                  <c:v>4 кв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051-43DA-B9AF-0D6C4C6DA4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0.4165</cdr:x>
      <cdr:y>0.24725</cdr:y>
    </cdr:from>
    <cdr:to>
      <cdr:x>0.76625</cdr:x>
      <cdr:y>0.44125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13704" y="689560"/>
          <a:ext cx="1774953" cy="541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58,3%</a:t>
          </a:r>
        </a:p>
      </cdr:txBody>
    </cdr:sp>
  </cdr:relSizeAnchor>
  <cdr:relSizeAnchor xmlns:cdr="http://schemas.openxmlformats.org/drawingml/2006/chartDrawing">
    <cdr:from>
      <cdr:x>0.493</cdr:x>
      <cdr:y>0.48325</cdr:y>
    </cdr:from>
    <cdr:to>
      <cdr:x>0.5005</cdr:x>
      <cdr:y>0.568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01936" y="1347746"/>
          <a:ext cx="38061" cy="23636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wrap="none" lIns="18288" tIns="0" rIns="0" bIns="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  <cdr:relSizeAnchor xmlns:cdr="http://schemas.openxmlformats.org/drawingml/2006/chartDrawing">
    <cdr:from>
      <cdr:x>0.445</cdr:x>
      <cdr:y>0.4565</cdr:y>
    </cdr:from>
    <cdr:to>
      <cdr:x>0.73925</cdr:x>
      <cdr:y>0.63125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8339" y="1273142"/>
          <a:ext cx="1493296" cy="4873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Субклинический атеросклероз</a:t>
          </a:r>
        </a:p>
      </cdr:txBody>
    </cdr:sp>
  </cdr:relSizeAnchor>
  <cdr:relSizeAnchor xmlns:cdr="http://schemas.openxmlformats.org/drawingml/2006/chartDrawing">
    <cdr:from>
      <cdr:x>0.3035</cdr:x>
      <cdr:y>0.2465</cdr:y>
    </cdr:from>
    <cdr:to>
      <cdr:x>0.53175</cdr:x>
      <cdr:y>0.3585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40238" y="687469"/>
          <a:ext cx="1158351" cy="31235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32004" rIns="36576" bIns="32004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4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41,7%</a:t>
          </a:r>
          <a:endParaRPr lang="ru-RU" sz="1200" b="1" i="0" u="none" strike="noStrike" baseline="0">
            <a:solidFill>
              <a:srgbClr val="000000"/>
            </a:solidFill>
            <a:latin typeface="Calibri"/>
            <a:cs typeface="Times New Roman"/>
          </a:endParaRPr>
        </a:p>
        <a:p xmlns:a="http://schemas.openxmlformats.org/drawingml/2006/main">
          <a:pPr algn="ctr" rtl="0">
            <a:defRPr sz="1000"/>
          </a:pPr>
          <a:endParaRPr lang="ru-RU" sz="1200" b="1" i="0" u="none" strike="noStrike" baseline="0">
            <a:solidFill>
              <a:srgbClr val="000000"/>
            </a:solidFill>
            <a:latin typeface="Calibri"/>
          </a:endParaRPr>
        </a:p>
      </cdr:txBody>
    </cdr:sp>
  </cdr:relSizeAnchor>
  <cdr:relSizeAnchor xmlns:cdr="http://schemas.openxmlformats.org/drawingml/2006/chartDrawing">
    <cdr:from>
      <cdr:x>0.2175</cdr:x>
      <cdr:y>0.39525</cdr:y>
    </cdr:from>
    <cdr:to>
      <cdr:x>0.52225</cdr:x>
      <cdr:y>0.63025</cdr:y>
    </cdr:to>
    <cdr:pic>
      <cdr:nvPicPr>
        <cdr:cNvPr id="1029" name="Picture 5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103795" y="1102321"/>
          <a:ext cx="1546582" cy="655396"/>
        </a:xfrm>
        <a:prstGeom xmlns:a="http://schemas.openxmlformats.org/drawingml/2006/main" prst="rect">
          <a:avLst/>
        </a:prstGeom>
        <a:noFill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</dc:creator>
  <cp:keywords/>
  <dc:description/>
  <cp:lastModifiedBy>HOME</cp:lastModifiedBy>
  <cp:revision>4</cp:revision>
  <dcterms:created xsi:type="dcterms:W3CDTF">2017-02-08T02:57:00Z</dcterms:created>
  <dcterms:modified xsi:type="dcterms:W3CDTF">2017-02-11T15:00:00Z</dcterms:modified>
</cp:coreProperties>
</file>