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F1" w:rsidRPr="001D011B" w:rsidRDefault="00BE0CF1" w:rsidP="00C80C7A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11B">
        <w:rPr>
          <w:rFonts w:ascii="Times New Roman" w:hAnsi="Times New Roman" w:cs="Times New Roman"/>
          <w:b/>
          <w:sz w:val="24"/>
          <w:szCs w:val="24"/>
        </w:rPr>
        <w:t>АЭРОБНО-ГЕМОДИНАМИЧЕСКИЕ МЕХАНИЗМЫ УВЕЛИЧЕНИЯ ПЕРЕНОСИМОСТИ ФИЗИЧЕСКИХ НАГРУЗОК У БОЛЬНЫХ СТЕНОКАРДИЕЙ ПОД ВЛИЯНИЕМ АНТИАНГИНАЛЬНЫХ ПРЕПАРАТОВ</w:t>
      </w:r>
    </w:p>
    <w:p w:rsidR="002179FC" w:rsidRPr="006811DE" w:rsidRDefault="002179FC" w:rsidP="00C80C7A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1DE"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2179FC" w:rsidRPr="006811DE" w:rsidRDefault="002179FC" w:rsidP="00C80C7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1DE">
        <w:rPr>
          <w:rFonts w:ascii="Times New Roman" w:hAnsi="Times New Roman" w:cs="Times New Roman"/>
          <w:b/>
          <w:sz w:val="24"/>
          <w:szCs w:val="24"/>
        </w:rPr>
        <w:t>Целью</w:t>
      </w:r>
      <w:r w:rsidRPr="006811DE">
        <w:rPr>
          <w:rFonts w:ascii="Times New Roman" w:hAnsi="Times New Roman" w:cs="Times New Roman"/>
          <w:sz w:val="24"/>
          <w:szCs w:val="24"/>
        </w:rPr>
        <w:t xml:space="preserve"> исследования явилось </w:t>
      </w:r>
      <w:r w:rsidR="00BA11A7">
        <w:rPr>
          <w:rFonts w:ascii="Times New Roman" w:hAnsi="Times New Roman" w:cs="Times New Roman"/>
          <w:sz w:val="24"/>
          <w:szCs w:val="24"/>
        </w:rPr>
        <w:t xml:space="preserve">выявить возможные варианты аэробно-гемодинамических </w:t>
      </w:r>
      <w:r w:rsidRPr="006811DE">
        <w:rPr>
          <w:rFonts w:ascii="Times New Roman" w:hAnsi="Times New Roman" w:cs="Times New Roman"/>
          <w:sz w:val="24"/>
          <w:szCs w:val="24"/>
        </w:rPr>
        <w:t xml:space="preserve">механизмов повышения переносимости </w:t>
      </w:r>
      <w:r w:rsidR="00D705DA" w:rsidRPr="006811DE">
        <w:rPr>
          <w:rFonts w:ascii="Times New Roman" w:hAnsi="Times New Roman" w:cs="Times New Roman"/>
          <w:sz w:val="24"/>
          <w:szCs w:val="24"/>
        </w:rPr>
        <w:t xml:space="preserve">физической нагрузки у больных стенокардией напряжения при </w:t>
      </w:r>
      <w:r w:rsidR="00BA11A7">
        <w:rPr>
          <w:rFonts w:ascii="Times New Roman" w:hAnsi="Times New Roman" w:cs="Times New Roman"/>
          <w:sz w:val="24"/>
          <w:szCs w:val="24"/>
        </w:rPr>
        <w:t>однократно</w:t>
      </w:r>
      <w:r w:rsidR="00FA2F50">
        <w:rPr>
          <w:rFonts w:ascii="Times New Roman" w:hAnsi="Times New Roman" w:cs="Times New Roman"/>
          <w:sz w:val="24"/>
          <w:szCs w:val="24"/>
        </w:rPr>
        <w:t>м приеме</w:t>
      </w:r>
      <w:r w:rsidR="009B7F89">
        <w:rPr>
          <w:rFonts w:ascii="Times New Roman" w:hAnsi="Times New Roman" w:cs="Times New Roman"/>
          <w:sz w:val="24"/>
          <w:szCs w:val="24"/>
        </w:rPr>
        <w:t xml:space="preserve"> </w:t>
      </w:r>
      <w:r w:rsidR="008207E9">
        <w:rPr>
          <w:rFonts w:ascii="Times New Roman" w:hAnsi="Times New Roman" w:cs="Times New Roman"/>
          <w:sz w:val="24"/>
          <w:szCs w:val="24"/>
        </w:rPr>
        <w:t xml:space="preserve">типичных представителей </w:t>
      </w:r>
      <w:r w:rsidR="00FA2F50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="008207E9">
        <w:rPr>
          <w:rFonts w:ascii="Times New Roman" w:hAnsi="Times New Roman" w:cs="Times New Roman"/>
          <w:sz w:val="24"/>
          <w:szCs w:val="24"/>
        </w:rPr>
        <w:t xml:space="preserve">фармакологических </w:t>
      </w:r>
      <w:r w:rsidR="00D705DA" w:rsidRPr="006811DE">
        <w:rPr>
          <w:rFonts w:ascii="Times New Roman" w:hAnsi="Times New Roman" w:cs="Times New Roman"/>
          <w:sz w:val="24"/>
          <w:szCs w:val="24"/>
        </w:rPr>
        <w:t xml:space="preserve">групп </w:t>
      </w:r>
      <w:proofErr w:type="spellStart"/>
      <w:r w:rsidR="00D705DA" w:rsidRPr="006811DE">
        <w:rPr>
          <w:rFonts w:ascii="Times New Roman" w:hAnsi="Times New Roman" w:cs="Times New Roman"/>
          <w:sz w:val="24"/>
          <w:szCs w:val="24"/>
        </w:rPr>
        <w:t>антиангинальных</w:t>
      </w:r>
      <w:proofErr w:type="spellEnd"/>
      <w:r w:rsidR="00D705DA" w:rsidRPr="006811DE">
        <w:rPr>
          <w:rFonts w:ascii="Times New Roman" w:hAnsi="Times New Roman" w:cs="Times New Roman"/>
          <w:sz w:val="24"/>
          <w:szCs w:val="24"/>
        </w:rPr>
        <w:t xml:space="preserve"> препаратов: </w:t>
      </w:r>
      <w:r w:rsidR="00992E70">
        <w:rPr>
          <w:rFonts w:ascii="Times New Roman" w:hAnsi="Times New Roman" w:cs="Times New Roman"/>
          <w:sz w:val="24"/>
          <w:szCs w:val="24"/>
        </w:rPr>
        <w:t>нитратов</w:t>
      </w:r>
      <w:r w:rsidR="00D705DA" w:rsidRPr="00681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2E70">
        <w:rPr>
          <w:rFonts w:ascii="Times New Roman" w:hAnsi="Times New Roman" w:cs="Times New Roman"/>
          <w:sz w:val="24"/>
          <w:szCs w:val="24"/>
        </w:rPr>
        <w:t>бета-адреноблокаторов</w:t>
      </w:r>
      <w:proofErr w:type="spellEnd"/>
      <w:r w:rsidR="00D705DA" w:rsidRPr="006811DE">
        <w:rPr>
          <w:rFonts w:ascii="Times New Roman" w:hAnsi="Times New Roman" w:cs="Times New Roman"/>
          <w:sz w:val="24"/>
          <w:szCs w:val="24"/>
        </w:rPr>
        <w:t xml:space="preserve">, </w:t>
      </w:r>
      <w:r w:rsidR="00992E70">
        <w:rPr>
          <w:rFonts w:ascii="Times New Roman" w:hAnsi="Times New Roman" w:cs="Times New Roman"/>
          <w:sz w:val="24"/>
          <w:szCs w:val="24"/>
        </w:rPr>
        <w:t>антагонистов медленных кальциевых каналов</w:t>
      </w:r>
      <w:r w:rsidR="00D705DA" w:rsidRPr="006811DE">
        <w:rPr>
          <w:rFonts w:ascii="Times New Roman" w:hAnsi="Times New Roman" w:cs="Times New Roman"/>
          <w:sz w:val="24"/>
          <w:szCs w:val="24"/>
        </w:rPr>
        <w:t>.</w:t>
      </w:r>
    </w:p>
    <w:p w:rsidR="003115F3" w:rsidRPr="006811DE" w:rsidRDefault="00513224" w:rsidP="00C80C7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1DE">
        <w:rPr>
          <w:rFonts w:ascii="Times New Roman" w:hAnsi="Times New Roman" w:cs="Times New Roman"/>
          <w:b/>
          <w:sz w:val="24"/>
          <w:szCs w:val="24"/>
        </w:rPr>
        <w:t xml:space="preserve">Материал и методы. </w:t>
      </w:r>
      <w:r w:rsidRPr="006811DE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6811DE">
        <w:rPr>
          <w:rFonts w:ascii="Times New Roman" w:hAnsi="Times New Roman" w:cs="Times New Roman"/>
          <w:sz w:val="24"/>
          <w:szCs w:val="24"/>
        </w:rPr>
        <w:t>исследовании</w:t>
      </w:r>
      <w:proofErr w:type="gramEnd"/>
      <w:r w:rsidRPr="006811DE">
        <w:rPr>
          <w:rFonts w:ascii="Times New Roman" w:hAnsi="Times New Roman" w:cs="Times New Roman"/>
          <w:sz w:val="24"/>
          <w:szCs w:val="24"/>
        </w:rPr>
        <w:t xml:space="preserve"> приняли участие </w:t>
      </w:r>
      <w:r w:rsidR="007806A6" w:rsidRPr="006811DE">
        <w:rPr>
          <w:rFonts w:ascii="Times New Roman" w:hAnsi="Times New Roman" w:cs="Times New Roman"/>
          <w:sz w:val="24"/>
          <w:szCs w:val="24"/>
        </w:rPr>
        <w:t>164  больны</w:t>
      </w:r>
      <w:r w:rsidR="00B445A3" w:rsidRPr="006811DE">
        <w:rPr>
          <w:rFonts w:ascii="Times New Roman" w:hAnsi="Times New Roman" w:cs="Times New Roman"/>
          <w:sz w:val="24"/>
          <w:szCs w:val="24"/>
        </w:rPr>
        <w:t>х</w:t>
      </w:r>
      <w:r w:rsidR="007806A6" w:rsidRPr="006811DE">
        <w:rPr>
          <w:rFonts w:ascii="Times New Roman" w:hAnsi="Times New Roman" w:cs="Times New Roman"/>
          <w:sz w:val="24"/>
          <w:szCs w:val="24"/>
        </w:rPr>
        <w:t xml:space="preserve"> </w:t>
      </w:r>
      <w:r w:rsidR="00BE0CF1" w:rsidRPr="006811DE">
        <w:rPr>
          <w:rFonts w:ascii="Times New Roman" w:hAnsi="Times New Roman" w:cs="Times New Roman"/>
          <w:sz w:val="24"/>
          <w:szCs w:val="24"/>
        </w:rPr>
        <w:t xml:space="preserve">стенокардией напряжения </w:t>
      </w:r>
      <w:r w:rsidR="007806A6" w:rsidRPr="006811D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806A6" w:rsidRPr="006811DE">
        <w:rPr>
          <w:rFonts w:ascii="Times New Roman" w:hAnsi="Times New Roman" w:cs="Times New Roman"/>
          <w:sz w:val="24"/>
          <w:szCs w:val="24"/>
        </w:rPr>
        <w:t>-</w:t>
      </w:r>
      <w:r w:rsidR="007806A6" w:rsidRPr="006811D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806A6" w:rsidRPr="006811DE">
        <w:rPr>
          <w:rFonts w:ascii="Times New Roman" w:hAnsi="Times New Roman" w:cs="Times New Roman"/>
          <w:sz w:val="24"/>
          <w:szCs w:val="24"/>
        </w:rPr>
        <w:t xml:space="preserve"> функционального класса </w:t>
      </w:r>
      <w:r w:rsidR="00B445A3" w:rsidRPr="006811DE">
        <w:rPr>
          <w:rFonts w:ascii="Times New Roman" w:hAnsi="Times New Roman" w:cs="Times New Roman"/>
          <w:sz w:val="24"/>
          <w:szCs w:val="24"/>
        </w:rPr>
        <w:t xml:space="preserve">мужского пола </w:t>
      </w:r>
      <w:r w:rsidR="007806A6" w:rsidRPr="006811DE">
        <w:rPr>
          <w:rFonts w:ascii="Times New Roman" w:hAnsi="Times New Roman" w:cs="Times New Roman"/>
          <w:sz w:val="24"/>
        </w:rPr>
        <w:t>(с</w:t>
      </w:r>
      <w:r w:rsidR="007806A6" w:rsidRPr="006811DE">
        <w:rPr>
          <w:rFonts w:ascii="Times New Roman" w:eastAsia="Calibri" w:hAnsi="Times New Roman" w:cs="Times New Roman"/>
          <w:sz w:val="24"/>
        </w:rPr>
        <w:t>редний возраст 5</w:t>
      </w:r>
      <w:r w:rsidR="00C818E3" w:rsidRPr="006811DE">
        <w:rPr>
          <w:rFonts w:ascii="Times New Roman" w:eastAsia="Calibri" w:hAnsi="Times New Roman" w:cs="Times New Roman"/>
          <w:sz w:val="24"/>
        </w:rPr>
        <w:t>5</w:t>
      </w:r>
      <w:r w:rsidR="007806A6" w:rsidRPr="006811DE">
        <w:rPr>
          <w:rFonts w:ascii="Times New Roman" w:eastAsia="Calibri" w:hAnsi="Times New Roman" w:cs="Times New Roman"/>
          <w:sz w:val="24"/>
        </w:rPr>
        <w:t>,2±2,1 года</w:t>
      </w:r>
      <w:r w:rsidR="007806A6" w:rsidRPr="006811DE">
        <w:rPr>
          <w:rFonts w:ascii="Times New Roman" w:hAnsi="Times New Roman" w:cs="Times New Roman"/>
          <w:sz w:val="24"/>
        </w:rPr>
        <w:t xml:space="preserve">), которым проводили парные </w:t>
      </w:r>
      <w:proofErr w:type="spellStart"/>
      <w:r w:rsidR="007806A6" w:rsidRPr="006811DE">
        <w:rPr>
          <w:rFonts w:ascii="Times New Roman" w:hAnsi="Times New Roman" w:cs="Times New Roman"/>
          <w:sz w:val="24"/>
        </w:rPr>
        <w:t>велоэргометрические</w:t>
      </w:r>
      <w:proofErr w:type="spellEnd"/>
      <w:r w:rsidR="007806A6" w:rsidRPr="006811DE">
        <w:rPr>
          <w:rFonts w:ascii="Times New Roman" w:hAnsi="Times New Roman" w:cs="Times New Roman"/>
          <w:sz w:val="24"/>
        </w:rPr>
        <w:t xml:space="preserve"> пробы до и после однократного приема средних терапевтических доз </w:t>
      </w:r>
      <w:proofErr w:type="spellStart"/>
      <w:r w:rsidR="008207E9" w:rsidRPr="006811DE">
        <w:rPr>
          <w:rFonts w:ascii="Times New Roman" w:hAnsi="Times New Roman" w:cs="Times New Roman"/>
          <w:sz w:val="24"/>
          <w:szCs w:val="24"/>
        </w:rPr>
        <w:t>пропранолол</w:t>
      </w:r>
      <w:r w:rsidR="008207E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207E9" w:rsidRPr="006811DE">
        <w:rPr>
          <w:rFonts w:ascii="Times New Roman" w:hAnsi="Times New Roman" w:cs="Times New Roman"/>
          <w:sz w:val="24"/>
        </w:rPr>
        <w:t xml:space="preserve"> </w:t>
      </w:r>
      <w:r w:rsidR="008207E9">
        <w:rPr>
          <w:rFonts w:ascii="Times New Roman" w:hAnsi="Times New Roman" w:cs="Times New Roman"/>
          <w:sz w:val="24"/>
        </w:rPr>
        <w:t>(</w:t>
      </w:r>
      <w:proofErr w:type="spellStart"/>
      <w:r w:rsidR="007806A6" w:rsidRPr="006811DE">
        <w:rPr>
          <w:rFonts w:ascii="Times New Roman" w:hAnsi="Times New Roman" w:cs="Times New Roman"/>
          <w:sz w:val="24"/>
        </w:rPr>
        <w:t>обзидан</w:t>
      </w:r>
      <w:proofErr w:type="spellEnd"/>
      <w:r w:rsidR="008207E9">
        <w:rPr>
          <w:rFonts w:ascii="Times New Roman" w:hAnsi="Times New Roman" w:cs="Times New Roman"/>
          <w:sz w:val="24"/>
        </w:rPr>
        <w:t>)</w:t>
      </w:r>
      <w:r w:rsidR="00F87658" w:rsidRPr="006811DE">
        <w:rPr>
          <w:rFonts w:ascii="Times New Roman" w:hAnsi="Times New Roman" w:cs="Times New Roman"/>
          <w:sz w:val="24"/>
          <w:szCs w:val="24"/>
        </w:rPr>
        <w:t xml:space="preserve"> (</w:t>
      </w:r>
      <w:r w:rsidR="00F87658" w:rsidRPr="006811D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87658" w:rsidRPr="006811DE">
        <w:rPr>
          <w:rFonts w:ascii="Times New Roman" w:hAnsi="Times New Roman" w:cs="Times New Roman"/>
          <w:sz w:val="24"/>
          <w:szCs w:val="24"/>
        </w:rPr>
        <w:t>=5</w:t>
      </w:r>
      <w:r w:rsidR="0026539F" w:rsidRPr="006811DE">
        <w:rPr>
          <w:rFonts w:ascii="Times New Roman" w:hAnsi="Times New Roman" w:cs="Times New Roman"/>
          <w:sz w:val="24"/>
          <w:szCs w:val="24"/>
        </w:rPr>
        <w:t>8</w:t>
      </w:r>
      <w:r w:rsidR="00F87658" w:rsidRPr="006811DE">
        <w:rPr>
          <w:rFonts w:ascii="Times New Roman" w:hAnsi="Times New Roman" w:cs="Times New Roman"/>
          <w:sz w:val="24"/>
          <w:szCs w:val="24"/>
        </w:rPr>
        <w:t>),</w:t>
      </w:r>
      <w:r w:rsidR="00820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7E9" w:rsidRPr="006811DE">
        <w:rPr>
          <w:rFonts w:ascii="Times New Roman" w:hAnsi="Times New Roman" w:cs="Times New Roman"/>
          <w:sz w:val="24"/>
          <w:szCs w:val="24"/>
        </w:rPr>
        <w:t>изосорбид</w:t>
      </w:r>
      <w:r w:rsidR="008207E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207E9" w:rsidRPr="00681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7E9" w:rsidRPr="006811DE">
        <w:rPr>
          <w:rFonts w:ascii="Times New Roman" w:hAnsi="Times New Roman" w:cs="Times New Roman"/>
          <w:sz w:val="24"/>
          <w:szCs w:val="24"/>
        </w:rPr>
        <w:t>динитрат</w:t>
      </w:r>
      <w:r w:rsidR="008207E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6539F" w:rsidRPr="006811DE">
        <w:rPr>
          <w:rFonts w:ascii="Times New Roman" w:hAnsi="Times New Roman" w:cs="Times New Roman"/>
          <w:sz w:val="24"/>
          <w:szCs w:val="24"/>
        </w:rPr>
        <w:t xml:space="preserve"> </w:t>
      </w:r>
      <w:r w:rsidR="008207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6539F" w:rsidRPr="006811DE">
        <w:rPr>
          <w:rFonts w:ascii="Times New Roman" w:hAnsi="Times New Roman" w:cs="Times New Roman"/>
          <w:sz w:val="24"/>
          <w:szCs w:val="24"/>
        </w:rPr>
        <w:t>нитросорбид</w:t>
      </w:r>
      <w:proofErr w:type="spellEnd"/>
      <w:r w:rsidR="008207E9">
        <w:rPr>
          <w:rFonts w:ascii="Times New Roman" w:hAnsi="Times New Roman" w:cs="Times New Roman"/>
          <w:sz w:val="24"/>
          <w:szCs w:val="24"/>
        </w:rPr>
        <w:t>)</w:t>
      </w:r>
      <w:r w:rsidR="0026539F" w:rsidRPr="006811DE">
        <w:rPr>
          <w:rFonts w:ascii="Times New Roman" w:hAnsi="Times New Roman" w:cs="Times New Roman"/>
          <w:sz w:val="24"/>
          <w:szCs w:val="24"/>
        </w:rPr>
        <w:t xml:space="preserve"> (</w:t>
      </w:r>
      <w:r w:rsidR="0026539F" w:rsidRPr="006811D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6539F" w:rsidRPr="006811DE">
        <w:rPr>
          <w:rFonts w:ascii="Times New Roman" w:hAnsi="Times New Roman" w:cs="Times New Roman"/>
          <w:sz w:val="24"/>
          <w:szCs w:val="24"/>
        </w:rPr>
        <w:t>=54)</w:t>
      </w:r>
      <w:r w:rsidR="008207E9">
        <w:rPr>
          <w:rFonts w:ascii="Times New Roman" w:hAnsi="Times New Roman" w:cs="Times New Roman"/>
          <w:sz w:val="24"/>
          <w:szCs w:val="24"/>
        </w:rPr>
        <w:t xml:space="preserve">, </w:t>
      </w:r>
      <w:r w:rsidR="00F87658" w:rsidRPr="00681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7E9" w:rsidRPr="006811DE">
        <w:rPr>
          <w:rFonts w:ascii="Times New Roman" w:hAnsi="Times New Roman" w:cs="Times New Roman"/>
          <w:sz w:val="24"/>
          <w:szCs w:val="24"/>
        </w:rPr>
        <w:t>нифед</w:t>
      </w:r>
      <w:r w:rsidR="00992E70">
        <w:rPr>
          <w:rFonts w:ascii="Times New Roman" w:hAnsi="Times New Roman" w:cs="Times New Roman"/>
          <w:sz w:val="24"/>
          <w:szCs w:val="24"/>
        </w:rPr>
        <w:t>и</w:t>
      </w:r>
      <w:r w:rsidR="008207E9" w:rsidRPr="006811DE">
        <w:rPr>
          <w:rFonts w:ascii="Times New Roman" w:hAnsi="Times New Roman" w:cs="Times New Roman"/>
          <w:sz w:val="24"/>
          <w:szCs w:val="24"/>
        </w:rPr>
        <w:t>пин</w:t>
      </w:r>
      <w:r w:rsidR="00CD0F8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207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207E9">
        <w:rPr>
          <w:rFonts w:ascii="Times New Roman" w:hAnsi="Times New Roman" w:cs="Times New Roman"/>
          <w:sz w:val="24"/>
          <w:szCs w:val="24"/>
        </w:rPr>
        <w:t>коринфар</w:t>
      </w:r>
      <w:proofErr w:type="spellEnd"/>
      <w:r w:rsidR="008207E9">
        <w:rPr>
          <w:rFonts w:ascii="Times New Roman" w:hAnsi="Times New Roman" w:cs="Times New Roman"/>
          <w:sz w:val="24"/>
          <w:szCs w:val="24"/>
        </w:rPr>
        <w:t>)</w:t>
      </w:r>
      <w:r w:rsidR="0026539F" w:rsidRPr="006811DE">
        <w:rPr>
          <w:rFonts w:ascii="Times New Roman" w:hAnsi="Times New Roman" w:cs="Times New Roman"/>
          <w:sz w:val="24"/>
          <w:szCs w:val="24"/>
        </w:rPr>
        <w:t xml:space="preserve"> (</w:t>
      </w:r>
      <w:r w:rsidR="0026539F" w:rsidRPr="006811D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6539F" w:rsidRPr="006811DE">
        <w:rPr>
          <w:rFonts w:ascii="Times New Roman" w:hAnsi="Times New Roman" w:cs="Times New Roman"/>
          <w:sz w:val="24"/>
          <w:szCs w:val="24"/>
        </w:rPr>
        <w:t>=5</w:t>
      </w:r>
      <w:r w:rsidR="00C818E3" w:rsidRPr="006811DE">
        <w:rPr>
          <w:rFonts w:ascii="Times New Roman" w:hAnsi="Times New Roman" w:cs="Times New Roman"/>
          <w:sz w:val="24"/>
          <w:szCs w:val="24"/>
        </w:rPr>
        <w:t>2</w:t>
      </w:r>
      <w:r w:rsidR="0026539F" w:rsidRPr="006811DE">
        <w:rPr>
          <w:rFonts w:ascii="Times New Roman" w:hAnsi="Times New Roman" w:cs="Times New Roman"/>
          <w:sz w:val="24"/>
          <w:szCs w:val="24"/>
        </w:rPr>
        <w:t xml:space="preserve">). На пороговой мощности </w:t>
      </w:r>
      <w:r w:rsidR="00BE0CF1" w:rsidRPr="006811DE">
        <w:rPr>
          <w:rFonts w:ascii="Times New Roman" w:hAnsi="Times New Roman" w:cs="Times New Roman"/>
          <w:sz w:val="24"/>
          <w:szCs w:val="24"/>
        </w:rPr>
        <w:t>физической нагрузки</w:t>
      </w:r>
      <w:r w:rsidR="005E3EA8" w:rsidRPr="006811DE">
        <w:rPr>
          <w:rFonts w:ascii="Times New Roman" w:hAnsi="Times New Roman" w:cs="Times New Roman"/>
          <w:sz w:val="24"/>
          <w:szCs w:val="24"/>
        </w:rPr>
        <w:t xml:space="preserve"> (ФН)</w:t>
      </w:r>
      <w:r w:rsidR="00BE0CF1" w:rsidRPr="006811DE">
        <w:rPr>
          <w:rFonts w:ascii="Times New Roman" w:hAnsi="Times New Roman" w:cs="Times New Roman"/>
          <w:sz w:val="24"/>
          <w:szCs w:val="24"/>
        </w:rPr>
        <w:t xml:space="preserve"> </w:t>
      </w:r>
      <w:r w:rsidR="003115F3" w:rsidRPr="006811DE">
        <w:rPr>
          <w:rFonts w:ascii="Times New Roman" w:hAnsi="Times New Roman" w:cs="Times New Roman"/>
          <w:sz w:val="24"/>
          <w:szCs w:val="24"/>
        </w:rPr>
        <w:t>исследовали потребление кислорода</w:t>
      </w:r>
      <w:r w:rsidR="00EA457C" w:rsidRPr="00681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457C" w:rsidRPr="006811DE">
        <w:rPr>
          <w:rFonts w:ascii="Times New Roman" w:eastAsia="Calibri" w:hAnsi="Times New Roman" w:cs="Times New Roman"/>
          <w:sz w:val="24"/>
          <w:szCs w:val="24"/>
          <w:lang w:val="en-US"/>
        </w:rPr>
        <w:t>VO</w:t>
      </w:r>
      <w:r w:rsidR="00EA457C" w:rsidRPr="006811DE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3115F3" w:rsidRPr="006811DE">
        <w:rPr>
          <w:rFonts w:ascii="Times New Roman" w:hAnsi="Times New Roman" w:cs="Times New Roman"/>
          <w:sz w:val="24"/>
          <w:szCs w:val="24"/>
        </w:rPr>
        <w:t>, сердечный индекс</w:t>
      </w:r>
      <w:r w:rsidR="00EA457C" w:rsidRPr="006811DE">
        <w:rPr>
          <w:rFonts w:ascii="Times New Roman" w:hAnsi="Times New Roman" w:cs="Times New Roman"/>
          <w:sz w:val="24"/>
          <w:szCs w:val="24"/>
        </w:rPr>
        <w:t xml:space="preserve"> (СИ)</w:t>
      </w:r>
      <w:r w:rsidR="003115F3" w:rsidRPr="006811DE">
        <w:rPr>
          <w:rFonts w:ascii="Times New Roman" w:hAnsi="Times New Roman" w:cs="Times New Roman"/>
          <w:sz w:val="24"/>
          <w:szCs w:val="24"/>
        </w:rPr>
        <w:t>, артериовенозную разницу по кислород</w:t>
      </w:r>
      <w:r w:rsidR="00EA457C" w:rsidRPr="006811DE">
        <w:rPr>
          <w:rFonts w:ascii="Times New Roman" w:hAnsi="Times New Roman" w:cs="Times New Roman"/>
          <w:sz w:val="24"/>
          <w:szCs w:val="24"/>
        </w:rPr>
        <w:t>у</w:t>
      </w:r>
      <w:r w:rsidR="00EA457C" w:rsidRPr="006811DE">
        <w:rPr>
          <w:rFonts w:ascii="Times New Roman" w:eastAsia="Calibri" w:hAnsi="Times New Roman" w:cs="Times New Roman"/>
          <w:sz w:val="24"/>
          <w:szCs w:val="24"/>
        </w:rPr>
        <w:t xml:space="preserve"> (АВРО</w:t>
      </w:r>
      <w:proofErr w:type="gramStart"/>
      <w:r w:rsidR="00EA457C" w:rsidRPr="006811DE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proofErr w:type="gramEnd"/>
      <w:r w:rsidR="00EA457C" w:rsidRPr="00281913">
        <w:rPr>
          <w:rFonts w:ascii="Times New Roman" w:eastAsia="Calibri" w:hAnsi="Times New Roman" w:cs="Times New Roman"/>
          <w:sz w:val="24"/>
          <w:szCs w:val="24"/>
        </w:rPr>
        <w:t>)</w:t>
      </w:r>
      <w:r w:rsidR="003115F3" w:rsidRPr="00281913">
        <w:rPr>
          <w:rFonts w:ascii="Times New Roman" w:hAnsi="Times New Roman" w:cs="Times New Roman"/>
          <w:sz w:val="24"/>
          <w:szCs w:val="24"/>
        </w:rPr>
        <w:t>,</w:t>
      </w:r>
      <w:r w:rsidR="003115F3" w:rsidRPr="006811DE">
        <w:rPr>
          <w:rFonts w:ascii="Times New Roman" w:hAnsi="Times New Roman" w:cs="Times New Roman"/>
          <w:sz w:val="24"/>
          <w:szCs w:val="24"/>
        </w:rPr>
        <w:t xml:space="preserve"> периферическое сосудистое сопротивление</w:t>
      </w:r>
      <w:r w:rsidR="00EA457C" w:rsidRPr="006811DE">
        <w:rPr>
          <w:rFonts w:ascii="Times New Roman" w:hAnsi="Times New Roman" w:cs="Times New Roman"/>
          <w:sz w:val="24"/>
          <w:szCs w:val="24"/>
        </w:rPr>
        <w:t xml:space="preserve"> (ОПСС), двойное произведение (ДП)</w:t>
      </w:r>
      <w:r w:rsidR="003115F3" w:rsidRPr="006811DE">
        <w:rPr>
          <w:rFonts w:ascii="Times New Roman" w:hAnsi="Times New Roman" w:cs="Times New Roman"/>
          <w:sz w:val="24"/>
          <w:szCs w:val="24"/>
        </w:rPr>
        <w:t>.</w:t>
      </w:r>
    </w:p>
    <w:p w:rsidR="00156140" w:rsidRPr="006811DE" w:rsidRDefault="003115F3" w:rsidP="00C80C7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1DE">
        <w:rPr>
          <w:rFonts w:ascii="Times New Roman" w:hAnsi="Times New Roman" w:cs="Times New Roman"/>
          <w:b/>
          <w:sz w:val="24"/>
          <w:szCs w:val="24"/>
        </w:rPr>
        <w:t>Результаты.</w:t>
      </w:r>
      <w:r w:rsidRPr="006811DE">
        <w:rPr>
          <w:rFonts w:ascii="Times New Roman" w:hAnsi="Times New Roman" w:cs="Times New Roman"/>
          <w:sz w:val="24"/>
          <w:szCs w:val="24"/>
        </w:rPr>
        <w:t xml:space="preserve"> Эффективность</w:t>
      </w:r>
      <w:r w:rsidR="00A5111D" w:rsidRPr="006811DE">
        <w:rPr>
          <w:rFonts w:ascii="Times New Roman" w:hAnsi="Times New Roman" w:cs="Times New Roman"/>
          <w:sz w:val="24"/>
          <w:szCs w:val="24"/>
        </w:rPr>
        <w:t xml:space="preserve"> однократного </w:t>
      </w:r>
      <w:r w:rsidR="00156140" w:rsidRPr="006811DE">
        <w:rPr>
          <w:rFonts w:ascii="Times New Roman" w:hAnsi="Times New Roman" w:cs="Times New Roman"/>
          <w:sz w:val="24"/>
          <w:szCs w:val="24"/>
        </w:rPr>
        <w:t xml:space="preserve">применения </w:t>
      </w:r>
      <w:proofErr w:type="spellStart"/>
      <w:r w:rsidR="00CD0F8E" w:rsidRPr="006811DE">
        <w:rPr>
          <w:rFonts w:ascii="Times New Roman" w:hAnsi="Times New Roman" w:cs="Times New Roman"/>
          <w:sz w:val="24"/>
          <w:szCs w:val="24"/>
        </w:rPr>
        <w:t>нифед</w:t>
      </w:r>
      <w:r w:rsidR="00992E70">
        <w:rPr>
          <w:rFonts w:ascii="Times New Roman" w:hAnsi="Times New Roman" w:cs="Times New Roman"/>
          <w:sz w:val="24"/>
          <w:szCs w:val="24"/>
        </w:rPr>
        <w:t>и</w:t>
      </w:r>
      <w:r w:rsidR="00CD0F8E" w:rsidRPr="006811DE">
        <w:rPr>
          <w:rFonts w:ascii="Times New Roman" w:hAnsi="Times New Roman" w:cs="Times New Roman"/>
          <w:sz w:val="24"/>
          <w:szCs w:val="24"/>
        </w:rPr>
        <w:t>пин</w:t>
      </w:r>
      <w:r w:rsidR="00156140" w:rsidRPr="006811D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56140" w:rsidRPr="006811DE">
        <w:rPr>
          <w:rFonts w:ascii="Times New Roman" w:hAnsi="Times New Roman" w:cs="Times New Roman"/>
          <w:sz w:val="24"/>
          <w:szCs w:val="24"/>
        </w:rPr>
        <w:t xml:space="preserve"> была выявлена у 55,5% больных стенокардией напряжения, </w:t>
      </w:r>
      <w:proofErr w:type="spellStart"/>
      <w:r w:rsidR="00CD0F8E" w:rsidRPr="006811DE">
        <w:rPr>
          <w:rFonts w:ascii="Times New Roman" w:hAnsi="Times New Roman" w:cs="Times New Roman"/>
          <w:sz w:val="24"/>
          <w:szCs w:val="24"/>
        </w:rPr>
        <w:t>изосорбид</w:t>
      </w:r>
      <w:r w:rsidR="00CD0F8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CD0F8E" w:rsidRPr="00681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F8E" w:rsidRPr="006811DE">
        <w:rPr>
          <w:rFonts w:ascii="Times New Roman" w:hAnsi="Times New Roman" w:cs="Times New Roman"/>
          <w:sz w:val="24"/>
          <w:szCs w:val="24"/>
        </w:rPr>
        <w:t>динитрат</w:t>
      </w:r>
      <w:r w:rsidR="00CD0F8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CD0F8E" w:rsidRPr="006811DE">
        <w:rPr>
          <w:rFonts w:ascii="Times New Roman" w:hAnsi="Times New Roman" w:cs="Times New Roman"/>
          <w:sz w:val="24"/>
          <w:szCs w:val="24"/>
        </w:rPr>
        <w:t xml:space="preserve"> </w:t>
      </w:r>
      <w:r w:rsidR="00156140" w:rsidRPr="006811DE">
        <w:rPr>
          <w:rFonts w:ascii="Times New Roman" w:hAnsi="Times New Roman" w:cs="Times New Roman"/>
          <w:sz w:val="24"/>
          <w:szCs w:val="24"/>
        </w:rPr>
        <w:t xml:space="preserve">– у 48%, </w:t>
      </w:r>
      <w:proofErr w:type="spellStart"/>
      <w:r w:rsidR="00CD0F8E" w:rsidRPr="006811DE">
        <w:rPr>
          <w:rFonts w:ascii="Times New Roman" w:hAnsi="Times New Roman" w:cs="Times New Roman"/>
          <w:sz w:val="24"/>
          <w:szCs w:val="24"/>
        </w:rPr>
        <w:t>пропранолол</w:t>
      </w:r>
      <w:r w:rsidR="00CD0F8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CD0F8E" w:rsidRPr="006811DE">
        <w:rPr>
          <w:rFonts w:ascii="Times New Roman" w:hAnsi="Times New Roman" w:cs="Times New Roman"/>
          <w:sz w:val="24"/>
        </w:rPr>
        <w:t xml:space="preserve"> </w:t>
      </w:r>
      <w:r w:rsidR="00156140" w:rsidRPr="006811DE">
        <w:rPr>
          <w:rFonts w:ascii="Times New Roman" w:hAnsi="Times New Roman" w:cs="Times New Roman"/>
          <w:sz w:val="24"/>
          <w:szCs w:val="24"/>
        </w:rPr>
        <w:t>– у 58%. Прирост мощности пороговой нагрузки обеспечивался адекватным увеличением</w:t>
      </w:r>
      <w:r w:rsidR="00156140" w:rsidRPr="00681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6140" w:rsidRPr="006811DE">
        <w:rPr>
          <w:rFonts w:ascii="Times New Roman" w:eastAsia="Calibri" w:hAnsi="Times New Roman" w:cs="Times New Roman"/>
          <w:sz w:val="24"/>
          <w:szCs w:val="24"/>
          <w:lang w:val="en-US"/>
        </w:rPr>
        <w:t>VO</w:t>
      </w:r>
      <w:r w:rsidR="00156140" w:rsidRPr="006811DE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156140" w:rsidRPr="006811DE">
        <w:rPr>
          <w:rFonts w:ascii="Times New Roman" w:eastAsia="Calibri" w:hAnsi="Times New Roman" w:cs="Times New Roman"/>
          <w:sz w:val="24"/>
          <w:szCs w:val="24"/>
        </w:rPr>
        <w:t>,</w:t>
      </w:r>
      <w:r w:rsidR="00156140" w:rsidRPr="006811DE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992E70">
        <w:rPr>
          <w:rFonts w:ascii="Times New Roman" w:hAnsi="Times New Roman" w:cs="Times New Roman"/>
          <w:sz w:val="24"/>
          <w:szCs w:val="24"/>
        </w:rPr>
        <w:t>ое</w:t>
      </w:r>
      <w:r w:rsidR="00156140" w:rsidRPr="006811DE">
        <w:rPr>
          <w:rFonts w:ascii="Times New Roman" w:hAnsi="Times New Roman" w:cs="Times New Roman"/>
          <w:sz w:val="24"/>
          <w:szCs w:val="24"/>
        </w:rPr>
        <w:t xml:space="preserve"> после приема </w:t>
      </w:r>
      <w:proofErr w:type="spellStart"/>
      <w:r w:rsidR="00992E70" w:rsidRPr="006811DE">
        <w:rPr>
          <w:rFonts w:ascii="Times New Roman" w:hAnsi="Times New Roman" w:cs="Times New Roman"/>
          <w:sz w:val="24"/>
          <w:szCs w:val="24"/>
        </w:rPr>
        <w:t>пропранолол</w:t>
      </w:r>
      <w:r w:rsidR="00992E7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92E70" w:rsidRPr="006811DE">
        <w:rPr>
          <w:rFonts w:ascii="Times New Roman" w:hAnsi="Times New Roman" w:cs="Times New Roman"/>
          <w:sz w:val="24"/>
        </w:rPr>
        <w:t xml:space="preserve"> </w:t>
      </w:r>
      <w:r w:rsidR="00156140" w:rsidRPr="006811DE">
        <w:rPr>
          <w:rFonts w:ascii="Times New Roman" w:hAnsi="Times New Roman" w:cs="Times New Roman"/>
          <w:sz w:val="24"/>
          <w:szCs w:val="24"/>
        </w:rPr>
        <w:t>осуществлял</w:t>
      </w:r>
      <w:r w:rsidR="00992E70">
        <w:rPr>
          <w:rFonts w:ascii="Times New Roman" w:hAnsi="Times New Roman" w:cs="Times New Roman"/>
          <w:sz w:val="24"/>
          <w:szCs w:val="24"/>
        </w:rPr>
        <w:t>о</w:t>
      </w:r>
      <w:r w:rsidR="00156140" w:rsidRPr="006811DE">
        <w:rPr>
          <w:rFonts w:ascii="Times New Roman" w:hAnsi="Times New Roman" w:cs="Times New Roman"/>
          <w:sz w:val="24"/>
          <w:szCs w:val="24"/>
        </w:rPr>
        <w:t xml:space="preserve">сь при аналогичных исходным показателях СИ (4,6±1,7 </w:t>
      </w:r>
      <w:r w:rsidR="00156140" w:rsidRPr="006811DE">
        <w:rPr>
          <w:rFonts w:ascii="Times New Roman" w:eastAsia="Calibri" w:hAnsi="Times New Roman" w:cs="Times New Roman"/>
          <w:sz w:val="24"/>
          <w:szCs w:val="24"/>
        </w:rPr>
        <w:t>л/мин/м</w:t>
      </w:r>
      <w:r w:rsidR="00156140" w:rsidRPr="006811DE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156140" w:rsidRPr="006811DE">
        <w:rPr>
          <w:rFonts w:ascii="Times New Roman" w:eastAsia="Calibri" w:hAnsi="Times New Roman" w:cs="Times New Roman"/>
          <w:sz w:val="24"/>
          <w:szCs w:val="24"/>
        </w:rPr>
        <w:t>и 4,9±1,7 л/мин/м</w:t>
      </w:r>
      <w:proofErr w:type="gramStart"/>
      <w:r w:rsidR="00156140" w:rsidRPr="006811DE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="00156140" w:rsidRPr="006811DE">
        <w:rPr>
          <w:rFonts w:ascii="Times New Roman" w:eastAsia="Calibri" w:hAnsi="Times New Roman" w:cs="Times New Roman"/>
          <w:sz w:val="24"/>
          <w:szCs w:val="24"/>
        </w:rPr>
        <w:t>). При этом АВРО</w:t>
      </w:r>
      <w:r w:rsidR="00156140" w:rsidRPr="006811DE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156140" w:rsidRPr="006811DE">
        <w:rPr>
          <w:rFonts w:ascii="Times New Roman" w:eastAsia="Calibri" w:hAnsi="Times New Roman" w:cs="Times New Roman"/>
          <w:sz w:val="24"/>
          <w:szCs w:val="24"/>
        </w:rPr>
        <w:t xml:space="preserve"> превысила исходные пороговые данные на 43,1% </w:t>
      </w:r>
      <w:r w:rsidR="00196DDA" w:rsidRPr="006811DE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proofErr w:type="gramStart"/>
      <w:r w:rsidR="00196DDA" w:rsidRPr="006811DE">
        <w:rPr>
          <w:rFonts w:ascii="Times New Roman" w:eastAsia="Calibri" w:hAnsi="Times New Roman" w:cs="Times New Roman"/>
          <w:sz w:val="24"/>
          <w:szCs w:val="24"/>
        </w:rPr>
        <w:t>р</w:t>
      </w:r>
      <w:proofErr w:type="spellEnd"/>
      <w:proofErr w:type="gramEnd"/>
      <w:r w:rsidR="00196DDA" w:rsidRPr="006811DE">
        <w:rPr>
          <w:rFonts w:ascii="Times New Roman" w:eastAsia="Calibri" w:hAnsi="Times New Roman" w:cs="Times New Roman"/>
          <w:sz w:val="24"/>
          <w:szCs w:val="24"/>
        </w:rPr>
        <w:t xml:space="preserve">&lt;0,001). Увеличение толерантности </w:t>
      </w:r>
      <w:r w:rsidR="00227159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196DDA" w:rsidRPr="006811DE">
        <w:rPr>
          <w:rFonts w:ascii="Times New Roman" w:hAnsi="Times New Roman" w:cs="Times New Roman"/>
          <w:sz w:val="24"/>
          <w:szCs w:val="24"/>
        </w:rPr>
        <w:t xml:space="preserve">ФН на аналогичную величину после приема </w:t>
      </w:r>
      <w:proofErr w:type="spellStart"/>
      <w:r w:rsidR="00992E70" w:rsidRPr="006811DE">
        <w:rPr>
          <w:rFonts w:ascii="Times New Roman" w:hAnsi="Times New Roman" w:cs="Times New Roman"/>
          <w:sz w:val="24"/>
          <w:szCs w:val="24"/>
        </w:rPr>
        <w:t>нифед</w:t>
      </w:r>
      <w:r w:rsidR="00992E70">
        <w:rPr>
          <w:rFonts w:ascii="Times New Roman" w:hAnsi="Times New Roman" w:cs="Times New Roman"/>
          <w:sz w:val="24"/>
          <w:szCs w:val="24"/>
        </w:rPr>
        <w:t>и</w:t>
      </w:r>
      <w:r w:rsidR="00992E70" w:rsidRPr="006811DE">
        <w:rPr>
          <w:rFonts w:ascii="Times New Roman" w:hAnsi="Times New Roman" w:cs="Times New Roman"/>
          <w:sz w:val="24"/>
          <w:szCs w:val="24"/>
        </w:rPr>
        <w:t>пин</w:t>
      </w:r>
      <w:r w:rsidR="00992E7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92E70" w:rsidRPr="006811DE">
        <w:rPr>
          <w:rFonts w:ascii="Times New Roman" w:hAnsi="Times New Roman" w:cs="Times New Roman"/>
          <w:sz w:val="24"/>
          <w:szCs w:val="24"/>
        </w:rPr>
        <w:t xml:space="preserve"> </w:t>
      </w:r>
      <w:r w:rsidR="00196DDA" w:rsidRPr="006811DE">
        <w:rPr>
          <w:rFonts w:ascii="Times New Roman" w:hAnsi="Times New Roman" w:cs="Times New Roman"/>
          <w:sz w:val="24"/>
          <w:szCs w:val="24"/>
        </w:rPr>
        <w:t xml:space="preserve">сопровождалось повышением СИ по сравнению с первоначальными значениями на 40,5% </w:t>
      </w:r>
      <w:r w:rsidR="00196DDA" w:rsidRPr="006811DE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proofErr w:type="gramStart"/>
      <w:r w:rsidR="00196DDA" w:rsidRPr="006811DE">
        <w:rPr>
          <w:rFonts w:ascii="Times New Roman" w:eastAsia="Calibri" w:hAnsi="Times New Roman" w:cs="Times New Roman"/>
          <w:sz w:val="24"/>
          <w:szCs w:val="24"/>
        </w:rPr>
        <w:t>р</w:t>
      </w:r>
      <w:proofErr w:type="spellEnd"/>
      <w:proofErr w:type="gramEnd"/>
      <w:r w:rsidR="00196DDA" w:rsidRPr="006811DE">
        <w:rPr>
          <w:rFonts w:ascii="Times New Roman" w:eastAsia="Calibri" w:hAnsi="Times New Roman" w:cs="Times New Roman"/>
          <w:sz w:val="24"/>
          <w:szCs w:val="24"/>
        </w:rPr>
        <w:t xml:space="preserve">&lt;0,001) и ростом ДП со 157,7±39,0 </w:t>
      </w:r>
      <w:proofErr w:type="spellStart"/>
      <w:r w:rsidR="00196DDA" w:rsidRPr="006811DE">
        <w:rPr>
          <w:rFonts w:ascii="Times New Roman" w:eastAsia="Calibri" w:hAnsi="Times New Roman" w:cs="Times New Roman"/>
          <w:sz w:val="24"/>
          <w:szCs w:val="24"/>
        </w:rPr>
        <w:t>ед</w:t>
      </w:r>
      <w:proofErr w:type="spellEnd"/>
      <w:r w:rsidR="00196DDA" w:rsidRPr="006811DE">
        <w:rPr>
          <w:rFonts w:ascii="Times New Roman" w:eastAsia="Calibri" w:hAnsi="Times New Roman" w:cs="Times New Roman"/>
          <w:sz w:val="24"/>
          <w:szCs w:val="24"/>
        </w:rPr>
        <w:t xml:space="preserve"> до 210,0±68,6 </w:t>
      </w:r>
      <w:proofErr w:type="spellStart"/>
      <w:r w:rsidR="00196DDA" w:rsidRPr="006811DE">
        <w:rPr>
          <w:rFonts w:ascii="Times New Roman" w:eastAsia="Calibri" w:hAnsi="Times New Roman" w:cs="Times New Roman"/>
          <w:sz w:val="24"/>
          <w:szCs w:val="24"/>
        </w:rPr>
        <w:t>ед</w:t>
      </w:r>
      <w:proofErr w:type="spellEnd"/>
      <w:r w:rsidR="00196DDA" w:rsidRPr="006811D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196DDA" w:rsidRPr="006811DE">
        <w:rPr>
          <w:rFonts w:ascii="Times New Roman" w:eastAsia="Calibri" w:hAnsi="Times New Roman" w:cs="Times New Roman"/>
          <w:sz w:val="24"/>
          <w:szCs w:val="24"/>
        </w:rPr>
        <w:t>р</w:t>
      </w:r>
      <w:proofErr w:type="spellEnd"/>
      <w:r w:rsidR="00196DDA" w:rsidRPr="006811DE">
        <w:rPr>
          <w:rFonts w:ascii="Times New Roman" w:eastAsia="Calibri" w:hAnsi="Times New Roman" w:cs="Times New Roman"/>
          <w:sz w:val="24"/>
          <w:szCs w:val="24"/>
        </w:rPr>
        <w:t>&lt;0,001).</w:t>
      </w:r>
      <w:r w:rsidR="000203A8" w:rsidRPr="006811DE">
        <w:rPr>
          <w:rFonts w:ascii="Times New Roman" w:eastAsia="Calibri" w:hAnsi="Times New Roman" w:cs="Times New Roman"/>
          <w:sz w:val="24"/>
          <w:szCs w:val="24"/>
        </w:rPr>
        <w:t xml:space="preserve"> Показатель АВРО</w:t>
      </w:r>
      <w:proofErr w:type="gramStart"/>
      <w:r w:rsidR="000203A8" w:rsidRPr="006811DE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proofErr w:type="gramEnd"/>
      <w:r w:rsidR="000203A8" w:rsidRPr="006811DE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="000203A8" w:rsidRPr="006811DE">
        <w:rPr>
          <w:rFonts w:ascii="Times New Roman" w:eastAsia="Calibri" w:hAnsi="Times New Roman" w:cs="Times New Roman"/>
          <w:sz w:val="24"/>
          <w:szCs w:val="24"/>
        </w:rPr>
        <w:t xml:space="preserve">не претерпел изменений. Прием </w:t>
      </w:r>
      <w:proofErr w:type="spellStart"/>
      <w:r w:rsidR="00992E70" w:rsidRPr="006811DE">
        <w:rPr>
          <w:rFonts w:ascii="Times New Roman" w:hAnsi="Times New Roman" w:cs="Times New Roman"/>
          <w:sz w:val="24"/>
          <w:szCs w:val="24"/>
        </w:rPr>
        <w:t>изосорбид</w:t>
      </w:r>
      <w:r w:rsidR="00992E7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92E70" w:rsidRPr="00681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E70" w:rsidRPr="006811DE">
        <w:rPr>
          <w:rFonts w:ascii="Times New Roman" w:hAnsi="Times New Roman" w:cs="Times New Roman"/>
          <w:sz w:val="24"/>
          <w:szCs w:val="24"/>
        </w:rPr>
        <w:t>динитрат</w:t>
      </w:r>
      <w:r w:rsidR="00992E7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92E70" w:rsidRPr="006811DE">
        <w:rPr>
          <w:rFonts w:ascii="Times New Roman" w:hAnsi="Times New Roman" w:cs="Times New Roman"/>
          <w:sz w:val="24"/>
          <w:szCs w:val="24"/>
        </w:rPr>
        <w:t xml:space="preserve"> </w:t>
      </w:r>
      <w:r w:rsidR="000232DB" w:rsidRPr="006811DE">
        <w:rPr>
          <w:rFonts w:ascii="Times New Roman" w:eastAsia="Calibri" w:hAnsi="Times New Roman" w:cs="Times New Roman"/>
          <w:sz w:val="24"/>
          <w:szCs w:val="24"/>
        </w:rPr>
        <w:t>также характеризовался достоверно более высокими пороговыми значениями СИ и ДП, однако</w:t>
      </w:r>
      <w:r w:rsidR="00C80284" w:rsidRPr="006811DE">
        <w:rPr>
          <w:rFonts w:ascii="Times New Roman" w:eastAsia="Calibri" w:hAnsi="Times New Roman" w:cs="Times New Roman"/>
          <w:sz w:val="24"/>
          <w:szCs w:val="24"/>
        </w:rPr>
        <w:t>,</w:t>
      </w:r>
      <w:r w:rsidR="000232DB" w:rsidRPr="006811DE">
        <w:rPr>
          <w:rFonts w:ascii="Times New Roman" w:eastAsia="Calibri" w:hAnsi="Times New Roman" w:cs="Times New Roman"/>
          <w:sz w:val="24"/>
          <w:szCs w:val="24"/>
        </w:rPr>
        <w:t xml:space="preserve"> менее выраженными по сравнению с действием </w:t>
      </w:r>
      <w:proofErr w:type="spellStart"/>
      <w:r w:rsidR="00992E70" w:rsidRPr="006811DE">
        <w:rPr>
          <w:rFonts w:ascii="Times New Roman" w:hAnsi="Times New Roman" w:cs="Times New Roman"/>
          <w:sz w:val="24"/>
          <w:szCs w:val="24"/>
        </w:rPr>
        <w:t>пропранолол</w:t>
      </w:r>
      <w:r w:rsidR="00992E7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92E70" w:rsidRPr="00681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0284" w:rsidRPr="006811DE">
        <w:rPr>
          <w:rFonts w:ascii="Times New Roman" w:eastAsia="Calibri" w:hAnsi="Times New Roman" w:cs="Times New Roman"/>
          <w:sz w:val="24"/>
          <w:szCs w:val="24"/>
        </w:rPr>
        <w:t>(на 9,6 и 17,6%), которые, в то же время, сопровождались ростом экстракции кислорода из крови на 39,8% (</w:t>
      </w:r>
      <w:proofErr w:type="gramStart"/>
      <w:r w:rsidR="00C80284" w:rsidRPr="006811DE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C80284" w:rsidRPr="006811DE">
        <w:rPr>
          <w:rFonts w:ascii="Times New Roman" w:eastAsia="Calibri" w:hAnsi="Times New Roman" w:cs="Times New Roman"/>
          <w:sz w:val="24"/>
          <w:szCs w:val="24"/>
        </w:rPr>
        <w:t>=0,018)</w:t>
      </w:r>
      <w:r w:rsidR="000232DB" w:rsidRPr="006811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55DA9" w:rsidRDefault="00810247" w:rsidP="00C80C7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1DE">
        <w:rPr>
          <w:rFonts w:ascii="Times New Roman" w:hAnsi="Times New Roman" w:cs="Times New Roman"/>
          <w:b/>
          <w:sz w:val="24"/>
          <w:szCs w:val="24"/>
        </w:rPr>
        <w:t>Заключение.</w:t>
      </w:r>
      <w:r w:rsidRPr="00681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AD4" w:rsidRPr="006811DE">
        <w:rPr>
          <w:rFonts w:ascii="Times New Roman" w:hAnsi="Times New Roman" w:cs="Times New Roman"/>
          <w:sz w:val="24"/>
          <w:szCs w:val="24"/>
        </w:rPr>
        <w:t>Антиангинальный</w:t>
      </w:r>
      <w:proofErr w:type="spellEnd"/>
      <w:r w:rsidR="004A5AD4" w:rsidRPr="006811DE">
        <w:rPr>
          <w:rFonts w:ascii="Times New Roman" w:hAnsi="Times New Roman" w:cs="Times New Roman"/>
          <w:sz w:val="24"/>
          <w:szCs w:val="24"/>
        </w:rPr>
        <w:t xml:space="preserve"> эффект</w:t>
      </w:r>
      <w:r w:rsidR="00AB1D0E" w:rsidRPr="006811DE">
        <w:rPr>
          <w:rFonts w:ascii="Times New Roman" w:hAnsi="Times New Roman" w:cs="Times New Roman"/>
          <w:sz w:val="24"/>
          <w:szCs w:val="24"/>
        </w:rPr>
        <w:t xml:space="preserve"> лекарственных препаратов</w:t>
      </w:r>
      <w:r w:rsidR="004A5AD4" w:rsidRPr="006811DE">
        <w:rPr>
          <w:rFonts w:ascii="Times New Roman" w:hAnsi="Times New Roman" w:cs="Times New Roman"/>
          <w:sz w:val="24"/>
          <w:szCs w:val="24"/>
        </w:rPr>
        <w:t>, обусловлен</w:t>
      </w:r>
      <w:r w:rsidR="00755DA9" w:rsidRPr="006811DE">
        <w:rPr>
          <w:rFonts w:ascii="Times New Roman" w:hAnsi="Times New Roman" w:cs="Times New Roman"/>
          <w:sz w:val="24"/>
          <w:szCs w:val="24"/>
        </w:rPr>
        <w:t xml:space="preserve"> прежде всего, активизацией различных звеньев кислородтранспортной системы, обеспечивающей доставку дополнительного количества кислорода работающим органам (мышцам). Интенсификация системы транспорта кислорода может осуществляться </w:t>
      </w:r>
      <w:r w:rsidR="004A5AD4" w:rsidRPr="006811DE">
        <w:rPr>
          <w:rFonts w:ascii="Times New Roman" w:hAnsi="Times New Roman" w:cs="Times New Roman"/>
          <w:sz w:val="24"/>
          <w:szCs w:val="24"/>
        </w:rPr>
        <w:t>ростом гемодинамической продуктивности</w:t>
      </w:r>
      <w:r w:rsidR="00AB1D0E" w:rsidRPr="006811DE">
        <w:rPr>
          <w:rFonts w:ascii="Times New Roman" w:hAnsi="Times New Roman" w:cs="Times New Roman"/>
          <w:sz w:val="24"/>
          <w:szCs w:val="24"/>
        </w:rPr>
        <w:t xml:space="preserve"> </w:t>
      </w:r>
      <w:r w:rsidR="0008316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92E70" w:rsidRPr="006811DE">
        <w:rPr>
          <w:rFonts w:ascii="Times New Roman" w:hAnsi="Times New Roman" w:cs="Times New Roman"/>
          <w:sz w:val="24"/>
          <w:szCs w:val="24"/>
        </w:rPr>
        <w:t>нифед</w:t>
      </w:r>
      <w:r w:rsidR="00992E70">
        <w:rPr>
          <w:rFonts w:ascii="Times New Roman" w:hAnsi="Times New Roman" w:cs="Times New Roman"/>
          <w:sz w:val="24"/>
          <w:szCs w:val="24"/>
        </w:rPr>
        <w:t>и</w:t>
      </w:r>
      <w:r w:rsidR="00992E70" w:rsidRPr="006811DE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="00083166">
        <w:rPr>
          <w:rFonts w:ascii="Times New Roman" w:hAnsi="Times New Roman" w:cs="Times New Roman"/>
          <w:sz w:val="24"/>
          <w:szCs w:val="24"/>
        </w:rPr>
        <w:t>)</w:t>
      </w:r>
      <w:r w:rsidR="004A5AD4" w:rsidRPr="006811DE">
        <w:rPr>
          <w:rFonts w:ascii="Times New Roman" w:hAnsi="Times New Roman" w:cs="Times New Roman"/>
          <w:sz w:val="24"/>
          <w:szCs w:val="24"/>
        </w:rPr>
        <w:t xml:space="preserve">, </w:t>
      </w:r>
      <w:r w:rsidR="00083166">
        <w:rPr>
          <w:rFonts w:ascii="Times New Roman" w:hAnsi="Times New Roman" w:cs="Times New Roman"/>
          <w:sz w:val="24"/>
          <w:szCs w:val="24"/>
        </w:rPr>
        <w:t xml:space="preserve">преимущественно </w:t>
      </w:r>
      <w:r w:rsidR="00755DA9" w:rsidRPr="006811DE">
        <w:rPr>
          <w:rFonts w:ascii="Times New Roman" w:hAnsi="Times New Roman" w:cs="Times New Roman"/>
          <w:sz w:val="24"/>
          <w:szCs w:val="24"/>
        </w:rPr>
        <w:t>активизацией экстракардиальных фактор</w:t>
      </w:r>
      <w:r w:rsidR="00992E70">
        <w:rPr>
          <w:rFonts w:ascii="Times New Roman" w:hAnsi="Times New Roman" w:cs="Times New Roman"/>
          <w:sz w:val="24"/>
          <w:szCs w:val="24"/>
        </w:rPr>
        <w:t>о</w:t>
      </w:r>
      <w:r w:rsidR="00755DA9" w:rsidRPr="006811D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755DA9" w:rsidRPr="006811DE">
        <w:rPr>
          <w:rFonts w:ascii="Times New Roman" w:hAnsi="Times New Roman" w:cs="Times New Roman"/>
          <w:sz w:val="24"/>
          <w:szCs w:val="24"/>
        </w:rPr>
        <w:t>кислородобеспечения</w:t>
      </w:r>
      <w:proofErr w:type="spellEnd"/>
      <w:r w:rsidR="00755DA9" w:rsidRPr="006811DE">
        <w:rPr>
          <w:rFonts w:ascii="Times New Roman" w:hAnsi="Times New Roman" w:cs="Times New Roman"/>
          <w:sz w:val="24"/>
          <w:szCs w:val="24"/>
        </w:rPr>
        <w:t xml:space="preserve"> </w:t>
      </w:r>
      <w:r w:rsidR="0008316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83166"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  <w:r w:rsidR="00083166">
        <w:rPr>
          <w:rFonts w:ascii="Times New Roman" w:hAnsi="Times New Roman" w:cs="Times New Roman"/>
          <w:sz w:val="24"/>
          <w:szCs w:val="24"/>
        </w:rPr>
        <w:t xml:space="preserve">) </w:t>
      </w:r>
      <w:r w:rsidR="00755DA9" w:rsidRPr="006811DE">
        <w:rPr>
          <w:rFonts w:ascii="Times New Roman" w:hAnsi="Times New Roman" w:cs="Times New Roman"/>
          <w:sz w:val="24"/>
          <w:szCs w:val="24"/>
        </w:rPr>
        <w:t>и сочетанием этих механизмов (</w:t>
      </w:r>
      <w:proofErr w:type="spellStart"/>
      <w:r w:rsidR="00992E70" w:rsidRPr="006811DE">
        <w:rPr>
          <w:rFonts w:ascii="Times New Roman" w:hAnsi="Times New Roman" w:cs="Times New Roman"/>
          <w:sz w:val="24"/>
          <w:szCs w:val="24"/>
        </w:rPr>
        <w:t>изосорбид</w:t>
      </w:r>
      <w:proofErr w:type="spellEnd"/>
      <w:r w:rsidR="00992E70" w:rsidRPr="00681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E70" w:rsidRPr="006811DE">
        <w:rPr>
          <w:rFonts w:ascii="Times New Roman" w:hAnsi="Times New Roman" w:cs="Times New Roman"/>
          <w:sz w:val="24"/>
          <w:szCs w:val="24"/>
        </w:rPr>
        <w:t>динитрат</w:t>
      </w:r>
      <w:proofErr w:type="spellEnd"/>
      <w:r w:rsidR="00755DA9" w:rsidRPr="006811DE">
        <w:rPr>
          <w:rFonts w:ascii="Times New Roman" w:hAnsi="Times New Roman" w:cs="Times New Roman"/>
          <w:sz w:val="24"/>
          <w:szCs w:val="24"/>
        </w:rPr>
        <w:t>).</w:t>
      </w:r>
    </w:p>
    <w:p w:rsidR="002179FC" w:rsidRPr="001D011B" w:rsidRDefault="00B26AD0" w:rsidP="00C80C7A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11B">
        <w:rPr>
          <w:rFonts w:ascii="Times New Roman" w:hAnsi="Times New Roman" w:cs="Times New Roman"/>
          <w:sz w:val="24"/>
          <w:szCs w:val="24"/>
        </w:rPr>
        <w:t xml:space="preserve">Ключевые слова: стенокардия, </w:t>
      </w:r>
      <w:proofErr w:type="spellStart"/>
      <w:r w:rsidR="00C818E3" w:rsidRPr="001D011B">
        <w:rPr>
          <w:rFonts w:ascii="Times New Roman" w:hAnsi="Times New Roman" w:cs="Times New Roman"/>
          <w:sz w:val="24"/>
          <w:szCs w:val="24"/>
        </w:rPr>
        <w:t>антиангинальные</w:t>
      </w:r>
      <w:proofErr w:type="spellEnd"/>
      <w:r w:rsidR="00C818E3" w:rsidRPr="001D011B">
        <w:rPr>
          <w:rFonts w:ascii="Times New Roman" w:hAnsi="Times New Roman" w:cs="Times New Roman"/>
          <w:sz w:val="24"/>
          <w:szCs w:val="24"/>
        </w:rPr>
        <w:t xml:space="preserve"> препараты</w:t>
      </w:r>
      <w:r w:rsidRPr="001D011B">
        <w:rPr>
          <w:rFonts w:ascii="Times New Roman" w:hAnsi="Times New Roman" w:cs="Times New Roman"/>
          <w:sz w:val="24"/>
          <w:szCs w:val="24"/>
        </w:rPr>
        <w:t xml:space="preserve">, механизм </w:t>
      </w:r>
      <w:proofErr w:type="spellStart"/>
      <w:r w:rsidRPr="001D011B">
        <w:rPr>
          <w:rFonts w:ascii="Times New Roman" w:hAnsi="Times New Roman" w:cs="Times New Roman"/>
          <w:sz w:val="24"/>
          <w:szCs w:val="24"/>
        </w:rPr>
        <w:t>антиангинального</w:t>
      </w:r>
      <w:proofErr w:type="spellEnd"/>
      <w:r w:rsidRPr="001D011B">
        <w:rPr>
          <w:rFonts w:ascii="Times New Roman" w:hAnsi="Times New Roman" w:cs="Times New Roman"/>
          <w:sz w:val="24"/>
          <w:szCs w:val="24"/>
        </w:rPr>
        <w:t xml:space="preserve"> действия. </w:t>
      </w:r>
    </w:p>
    <w:p w:rsidR="00B959B9" w:rsidRPr="001D011B" w:rsidRDefault="00B959B9" w:rsidP="002361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B959B9" w:rsidRPr="001D011B" w:rsidSect="001638F6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179FC" w:rsidRPr="001D011B" w:rsidRDefault="00B959B9" w:rsidP="002361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11B">
        <w:rPr>
          <w:rFonts w:ascii="Times New Roman" w:hAnsi="Times New Roman" w:cs="Times New Roman"/>
          <w:b/>
          <w:sz w:val="24"/>
          <w:szCs w:val="24"/>
        </w:rPr>
        <w:lastRenderedPageBreak/>
        <w:t>Список сокращений</w:t>
      </w:r>
    </w:p>
    <w:p w:rsidR="007B1EA8" w:rsidRPr="001D011B" w:rsidRDefault="007B1EA8" w:rsidP="007B1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EA8" w:rsidRPr="001D011B" w:rsidRDefault="0069752F" w:rsidP="007B1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1B">
        <w:rPr>
          <w:rFonts w:ascii="Times New Roman" w:hAnsi="Times New Roman" w:cs="Times New Roman"/>
          <w:sz w:val="24"/>
          <w:szCs w:val="24"/>
        </w:rPr>
        <w:t xml:space="preserve">ААП – </w:t>
      </w:r>
      <w:proofErr w:type="spellStart"/>
      <w:r w:rsidRPr="001D011B">
        <w:rPr>
          <w:rFonts w:ascii="Times New Roman" w:hAnsi="Times New Roman" w:cs="Times New Roman"/>
          <w:sz w:val="24"/>
          <w:szCs w:val="24"/>
        </w:rPr>
        <w:t>антиангинальные</w:t>
      </w:r>
      <w:proofErr w:type="spellEnd"/>
      <w:r w:rsidRPr="001D0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11B">
        <w:rPr>
          <w:rFonts w:ascii="Times New Roman" w:hAnsi="Times New Roman" w:cs="Times New Roman"/>
          <w:sz w:val="24"/>
          <w:szCs w:val="24"/>
        </w:rPr>
        <w:t>прапараты</w:t>
      </w:r>
      <w:proofErr w:type="spellEnd"/>
      <w:r w:rsidRPr="001D011B">
        <w:rPr>
          <w:rFonts w:ascii="Times New Roman" w:hAnsi="Times New Roman" w:cs="Times New Roman"/>
          <w:sz w:val="24"/>
          <w:szCs w:val="24"/>
        </w:rPr>
        <w:t>,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1EA8" w:rsidRPr="001D011B">
        <w:rPr>
          <w:rFonts w:ascii="Times New Roman" w:eastAsia="Calibri" w:hAnsi="Times New Roman" w:cs="Times New Roman"/>
          <w:sz w:val="24"/>
          <w:szCs w:val="24"/>
        </w:rPr>
        <w:t>АВРО</w:t>
      </w:r>
      <w:r w:rsidR="007B1EA8" w:rsidRPr="001D011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7B1EA8" w:rsidRPr="001D011B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="007B1EA8" w:rsidRPr="001D011B">
        <w:rPr>
          <w:rFonts w:ascii="Times New Roman" w:eastAsia="Calibri" w:hAnsi="Times New Roman" w:cs="Times New Roman"/>
          <w:sz w:val="24"/>
          <w:szCs w:val="24"/>
        </w:rPr>
        <w:t>артерио-венозная</w:t>
      </w:r>
      <w:proofErr w:type="spellEnd"/>
      <w:r w:rsidR="007B1EA8" w:rsidRPr="001D011B">
        <w:rPr>
          <w:rFonts w:ascii="Times New Roman" w:eastAsia="Calibri" w:hAnsi="Times New Roman" w:cs="Times New Roman"/>
          <w:sz w:val="24"/>
          <w:szCs w:val="24"/>
        </w:rPr>
        <w:t xml:space="preserve"> разница по кислороду,</w:t>
      </w:r>
      <w:r w:rsidR="007B1EA8" w:rsidRPr="001D011B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="007B1EA8" w:rsidRPr="001D011B">
        <w:rPr>
          <w:rFonts w:ascii="Times New Roman" w:eastAsia="Calibri" w:hAnsi="Times New Roman" w:cs="Times New Roman"/>
          <w:sz w:val="24"/>
          <w:szCs w:val="24"/>
        </w:rPr>
        <w:t>АДср</w:t>
      </w:r>
      <w:proofErr w:type="spellEnd"/>
      <w:r w:rsidR="007B1EA8" w:rsidRPr="001D011B">
        <w:rPr>
          <w:rFonts w:ascii="Times New Roman" w:eastAsia="Calibri" w:hAnsi="Times New Roman" w:cs="Times New Roman"/>
          <w:sz w:val="24"/>
          <w:szCs w:val="24"/>
        </w:rPr>
        <w:t xml:space="preserve"> - среднее артериальное давление, ДП - двойное произведение, </w:t>
      </w:r>
      <w:r w:rsidR="007B1EA8" w:rsidRPr="001D011B">
        <w:rPr>
          <w:rFonts w:ascii="Times New Roman" w:hAnsi="Times New Roman" w:cs="Times New Roman"/>
          <w:sz w:val="24"/>
          <w:szCs w:val="24"/>
        </w:rPr>
        <w:t xml:space="preserve">ИБС – ишемическая болезнь сердца, </w:t>
      </w:r>
      <w:r w:rsidR="007B43CA">
        <w:rPr>
          <w:rFonts w:ascii="Times New Roman" w:hAnsi="Times New Roman" w:cs="Times New Roman"/>
          <w:sz w:val="24"/>
          <w:szCs w:val="24"/>
        </w:rPr>
        <w:t xml:space="preserve">ИД - </w:t>
      </w:r>
      <w:proofErr w:type="spellStart"/>
      <w:r w:rsidR="007B43CA" w:rsidRPr="006811DE">
        <w:rPr>
          <w:rFonts w:ascii="Times New Roman" w:hAnsi="Times New Roman" w:cs="Times New Roman"/>
          <w:sz w:val="24"/>
          <w:szCs w:val="24"/>
        </w:rPr>
        <w:t>изосорбид</w:t>
      </w:r>
      <w:proofErr w:type="spellEnd"/>
      <w:r w:rsidR="007B43CA" w:rsidRPr="00681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3CA" w:rsidRPr="006811DE">
        <w:rPr>
          <w:rFonts w:ascii="Times New Roman" w:hAnsi="Times New Roman" w:cs="Times New Roman"/>
          <w:sz w:val="24"/>
          <w:szCs w:val="24"/>
        </w:rPr>
        <w:t>динитрат</w:t>
      </w:r>
      <w:proofErr w:type="spellEnd"/>
      <w:r w:rsidR="007B43CA">
        <w:rPr>
          <w:rFonts w:ascii="Times New Roman" w:hAnsi="Times New Roman" w:cs="Times New Roman"/>
          <w:sz w:val="24"/>
          <w:szCs w:val="24"/>
        </w:rPr>
        <w:t xml:space="preserve">, </w:t>
      </w:r>
      <w:r w:rsidR="007B1EA8" w:rsidRPr="001D011B">
        <w:rPr>
          <w:rFonts w:ascii="Times New Roman" w:hAnsi="Times New Roman" w:cs="Times New Roman"/>
          <w:sz w:val="24"/>
          <w:szCs w:val="24"/>
        </w:rPr>
        <w:t xml:space="preserve">КА – коронарные артерии, </w:t>
      </w:r>
      <w:r w:rsidR="007B1EA8" w:rsidRPr="001D011B">
        <w:rPr>
          <w:rFonts w:ascii="Times New Roman" w:eastAsia="Calibri" w:hAnsi="Times New Roman" w:cs="Times New Roman"/>
          <w:sz w:val="24"/>
          <w:szCs w:val="24"/>
        </w:rPr>
        <w:t>О</w:t>
      </w:r>
      <w:r w:rsidR="007B1EA8" w:rsidRPr="001D011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7B1EA8" w:rsidRPr="001D011B">
        <w:rPr>
          <w:rFonts w:ascii="Times New Roman" w:eastAsia="Calibri" w:hAnsi="Times New Roman" w:cs="Times New Roman"/>
          <w:sz w:val="24"/>
          <w:szCs w:val="24"/>
        </w:rPr>
        <w:t xml:space="preserve">П - «кислородный пульс», </w:t>
      </w:r>
      <w:r w:rsidR="007B43CA">
        <w:rPr>
          <w:rFonts w:ascii="Times New Roman" w:eastAsia="Calibri" w:hAnsi="Times New Roman" w:cs="Times New Roman"/>
          <w:sz w:val="24"/>
          <w:szCs w:val="24"/>
        </w:rPr>
        <w:t xml:space="preserve">НФ – </w:t>
      </w:r>
      <w:proofErr w:type="spellStart"/>
      <w:r w:rsidR="007B43CA">
        <w:rPr>
          <w:rFonts w:ascii="Times New Roman" w:eastAsia="Calibri" w:hAnsi="Times New Roman" w:cs="Times New Roman"/>
          <w:sz w:val="24"/>
          <w:szCs w:val="24"/>
        </w:rPr>
        <w:t>нифидипин</w:t>
      </w:r>
      <w:proofErr w:type="spellEnd"/>
      <w:r w:rsidR="007B43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B1EA8" w:rsidRPr="001D011B">
        <w:rPr>
          <w:rFonts w:ascii="Times New Roman" w:eastAsia="Calibri" w:hAnsi="Times New Roman" w:cs="Times New Roman"/>
          <w:sz w:val="24"/>
          <w:szCs w:val="24"/>
        </w:rPr>
        <w:t xml:space="preserve">ОПСС - общее периферическое сосудистое сопротивление, </w:t>
      </w:r>
      <w:proofErr w:type="gramStart"/>
      <w:r w:rsidR="007B43CA">
        <w:rPr>
          <w:rFonts w:ascii="Times New Roman" w:eastAsia="Calibri" w:hAnsi="Times New Roman" w:cs="Times New Roman"/>
          <w:sz w:val="24"/>
          <w:szCs w:val="24"/>
        </w:rPr>
        <w:t>ПР</w:t>
      </w:r>
      <w:proofErr w:type="gramEnd"/>
      <w:r w:rsidR="007B43C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="007B43CA">
        <w:rPr>
          <w:rFonts w:ascii="Times New Roman" w:eastAsia="Calibri" w:hAnsi="Times New Roman" w:cs="Times New Roman"/>
          <w:sz w:val="24"/>
          <w:szCs w:val="24"/>
        </w:rPr>
        <w:t>пропранолол</w:t>
      </w:r>
      <w:proofErr w:type="spellEnd"/>
      <w:r w:rsidR="007B43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B1EA8" w:rsidRPr="001D011B">
        <w:rPr>
          <w:rFonts w:ascii="Times New Roman" w:eastAsia="Calibri" w:hAnsi="Times New Roman" w:cs="Times New Roman"/>
          <w:sz w:val="24"/>
          <w:szCs w:val="24"/>
        </w:rPr>
        <w:t xml:space="preserve">РС – механическая работа сердца, 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СВ – сердечный выброс, СН – стенокардия напряжения, </w:t>
      </w:r>
      <w:r w:rsidR="007B1EA8" w:rsidRPr="001D011B">
        <w:rPr>
          <w:rFonts w:ascii="Times New Roman" w:eastAsia="Calibri" w:hAnsi="Times New Roman" w:cs="Times New Roman"/>
          <w:sz w:val="24"/>
          <w:szCs w:val="24"/>
        </w:rPr>
        <w:t xml:space="preserve">СИ - сердечный индекс, УПК - удельное потребление кислорода, </w:t>
      </w:r>
      <w:r w:rsidR="007B1EA8" w:rsidRPr="001D011B">
        <w:rPr>
          <w:rFonts w:ascii="Times New Roman" w:hAnsi="Times New Roman" w:cs="Times New Roman"/>
          <w:sz w:val="24"/>
          <w:szCs w:val="24"/>
        </w:rPr>
        <w:t>Ч</w:t>
      </w:r>
      <w:r w:rsidR="007B1EA8" w:rsidRPr="001D011B">
        <w:rPr>
          <w:rFonts w:ascii="Times New Roman" w:hAnsi="Times New Roman" w:cs="Times New Roman"/>
          <w:sz w:val="24"/>
          <w:szCs w:val="24"/>
          <w:lang w:val="en-US"/>
        </w:rPr>
        <w:t>CC</w:t>
      </w:r>
      <w:r w:rsidR="007B1EA8" w:rsidRPr="001D011B">
        <w:rPr>
          <w:rFonts w:ascii="Times New Roman" w:hAnsi="Times New Roman" w:cs="Times New Roman"/>
          <w:sz w:val="24"/>
          <w:szCs w:val="24"/>
        </w:rPr>
        <w:t xml:space="preserve"> – частота сердечных сокращений</w:t>
      </w:r>
      <w:r w:rsidR="007B1EA8" w:rsidRPr="001D011B">
        <w:rPr>
          <w:rFonts w:ascii="Times New Roman" w:eastAsia="Calibri" w:hAnsi="Times New Roman" w:cs="Times New Roman"/>
          <w:sz w:val="24"/>
          <w:szCs w:val="24"/>
        </w:rPr>
        <w:t>,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ФН – физическая нагрузка, </w:t>
      </w:r>
      <w:r w:rsidR="007B1EA8" w:rsidRPr="001D011B">
        <w:rPr>
          <w:rFonts w:ascii="Times New Roman" w:eastAsia="Calibri" w:hAnsi="Times New Roman" w:cs="Times New Roman"/>
          <w:sz w:val="24"/>
          <w:szCs w:val="24"/>
        </w:rPr>
        <w:t>∆</w:t>
      </w:r>
      <w:r w:rsidR="007B1EA8" w:rsidRPr="001D011B">
        <w:rPr>
          <w:rFonts w:ascii="Times New Roman" w:eastAsia="Calibri" w:hAnsi="Times New Roman" w:cs="Times New Roman"/>
          <w:sz w:val="24"/>
          <w:szCs w:val="24"/>
          <w:lang w:val="en-US"/>
        </w:rPr>
        <w:t>VO</w:t>
      </w:r>
      <w:r w:rsidR="007B1EA8" w:rsidRPr="001D011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7B1EA8" w:rsidRPr="001D011B">
        <w:rPr>
          <w:rFonts w:ascii="Times New Roman" w:eastAsia="Calibri" w:hAnsi="Times New Roman" w:cs="Times New Roman"/>
          <w:sz w:val="24"/>
          <w:szCs w:val="24"/>
        </w:rPr>
        <w:t xml:space="preserve">/∆РС – аэробная эффективность сердечной деятельности, </w:t>
      </w:r>
      <w:r w:rsidR="007B1EA8" w:rsidRPr="001D011B">
        <w:rPr>
          <w:rFonts w:ascii="Times New Roman" w:eastAsia="Calibri" w:hAnsi="Times New Roman" w:cs="Times New Roman"/>
          <w:sz w:val="24"/>
          <w:szCs w:val="24"/>
          <w:lang w:val="en-US"/>
        </w:rPr>
        <w:t>VO</w:t>
      </w:r>
      <w:r w:rsidR="007B1EA8" w:rsidRPr="001D011B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2 </w:t>
      </w:r>
      <w:r w:rsidR="007B1EA8" w:rsidRPr="001D011B">
        <w:rPr>
          <w:rFonts w:ascii="Times New Roman" w:eastAsia="Calibri" w:hAnsi="Times New Roman" w:cs="Times New Roman"/>
          <w:sz w:val="24"/>
          <w:szCs w:val="24"/>
        </w:rPr>
        <w:t xml:space="preserve">- потребление кислорода, </w:t>
      </w:r>
      <w:r w:rsidR="007B1EA8" w:rsidRPr="001D011B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7B1EA8" w:rsidRPr="001D011B">
        <w:rPr>
          <w:rFonts w:ascii="Times New Roman" w:hAnsi="Times New Roman" w:cs="Times New Roman"/>
          <w:sz w:val="24"/>
          <w:szCs w:val="24"/>
        </w:rPr>
        <w:t xml:space="preserve"> –мощность физической нагрузки, </w:t>
      </w:r>
      <w:r w:rsidR="007B1EA8" w:rsidRPr="001D011B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7B1EA8" w:rsidRPr="001D011B">
        <w:rPr>
          <w:rFonts w:ascii="Times New Roman" w:hAnsi="Times New Roman" w:cs="Times New Roman"/>
          <w:sz w:val="24"/>
          <w:szCs w:val="24"/>
        </w:rPr>
        <w:t xml:space="preserve">/ДП - показатель эффективности энергетических затрат сердца. </w:t>
      </w:r>
    </w:p>
    <w:p w:rsidR="007B1EA8" w:rsidRPr="001D011B" w:rsidRDefault="007B1EA8" w:rsidP="0033042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042F" w:rsidRPr="001D011B" w:rsidRDefault="0033042F" w:rsidP="0033042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042F" w:rsidRPr="001D011B" w:rsidRDefault="0033042F" w:rsidP="0033042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9B9" w:rsidRPr="001D011B" w:rsidRDefault="00B959B9" w:rsidP="002361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59B9" w:rsidRPr="001D011B" w:rsidRDefault="00B959B9" w:rsidP="002361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59B9" w:rsidRPr="001D011B" w:rsidRDefault="00B959B9" w:rsidP="002361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B959B9" w:rsidRPr="001D011B" w:rsidSect="001638F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81305" w:rsidRPr="001D011B" w:rsidRDefault="00C81305" w:rsidP="00370D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11B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7738C2" w:rsidRPr="001D011B" w:rsidRDefault="00236172" w:rsidP="002361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B">
        <w:rPr>
          <w:rFonts w:ascii="Times New Roman" w:hAnsi="Times New Roman" w:cs="Times New Roman"/>
          <w:sz w:val="24"/>
          <w:szCs w:val="24"/>
        </w:rPr>
        <w:t xml:space="preserve">Проблема </w:t>
      </w:r>
      <w:r w:rsidR="00B959B9" w:rsidRPr="001D011B">
        <w:rPr>
          <w:rFonts w:ascii="Times New Roman" w:hAnsi="Times New Roman" w:cs="Times New Roman"/>
          <w:sz w:val="24"/>
          <w:szCs w:val="24"/>
        </w:rPr>
        <w:t>ишемической болезни сердца (</w:t>
      </w:r>
      <w:r w:rsidRPr="001D011B">
        <w:rPr>
          <w:rFonts w:ascii="Times New Roman" w:hAnsi="Times New Roman" w:cs="Times New Roman"/>
          <w:sz w:val="24"/>
          <w:szCs w:val="24"/>
        </w:rPr>
        <w:t>ИБС</w:t>
      </w:r>
      <w:r w:rsidR="00B959B9" w:rsidRPr="001D011B">
        <w:rPr>
          <w:rFonts w:ascii="Times New Roman" w:hAnsi="Times New Roman" w:cs="Times New Roman"/>
          <w:sz w:val="24"/>
          <w:szCs w:val="24"/>
        </w:rPr>
        <w:t>)</w:t>
      </w:r>
      <w:r w:rsidR="00376841">
        <w:rPr>
          <w:rFonts w:ascii="Times New Roman" w:hAnsi="Times New Roman" w:cs="Times New Roman"/>
          <w:sz w:val="24"/>
          <w:szCs w:val="24"/>
        </w:rPr>
        <w:t xml:space="preserve">, </w:t>
      </w:r>
      <w:r w:rsidRPr="001D011B">
        <w:rPr>
          <w:rFonts w:ascii="Times New Roman" w:hAnsi="Times New Roman" w:cs="Times New Roman"/>
          <w:sz w:val="24"/>
          <w:szCs w:val="24"/>
        </w:rPr>
        <w:t xml:space="preserve">и наиболее </w:t>
      </w:r>
      <w:r w:rsidR="00376841">
        <w:rPr>
          <w:rFonts w:ascii="Times New Roman" w:hAnsi="Times New Roman" w:cs="Times New Roman"/>
          <w:sz w:val="24"/>
          <w:szCs w:val="24"/>
        </w:rPr>
        <w:t xml:space="preserve">распространенной </w:t>
      </w:r>
      <w:r w:rsidR="003F3A9E" w:rsidRPr="001D011B">
        <w:rPr>
          <w:rFonts w:ascii="Times New Roman" w:hAnsi="Times New Roman" w:cs="Times New Roman"/>
          <w:sz w:val="24"/>
          <w:szCs w:val="24"/>
        </w:rPr>
        <w:t xml:space="preserve">ее </w:t>
      </w:r>
      <w:r w:rsidRPr="001D011B">
        <w:rPr>
          <w:rFonts w:ascii="Times New Roman" w:hAnsi="Times New Roman" w:cs="Times New Roman"/>
          <w:sz w:val="24"/>
          <w:szCs w:val="24"/>
        </w:rPr>
        <w:t>формы – стенокардии</w:t>
      </w:r>
      <w:r w:rsidR="003D0B7F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376841">
        <w:rPr>
          <w:rFonts w:ascii="Times New Roman" w:hAnsi="Times New Roman" w:cs="Times New Roman"/>
          <w:sz w:val="24"/>
          <w:szCs w:val="24"/>
        </w:rPr>
        <w:t>напряжения</w:t>
      </w:r>
      <w:r w:rsidR="00C80C7A">
        <w:rPr>
          <w:rFonts w:ascii="Times New Roman" w:hAnsi="Times New Roman" w:cs="Times New Roman"/>
          <w:sz w:val="24"/>
          <w:szCs w:val="24"/>
        </w:rPr>
        <w:t>,</w:t>
      </w:r>
      <w:r w:rsidR="00376841">
        <w:rPr>
          <w:rFonts w:ascii="Times New Roman" w:hAnsi="Times New Roman" w:cs="Times New Roman"/>
          <w:sz w:val="24"/>
          <w:szCs w:val="24"/>
        </w:rPr>
        <w:t xml:space="preserve"> </w:t>
      </w:r>
      <w:r w:rsidRPr="001D011B">
        <w:rPr>
          <w:rFonts w:ascii="Times New Roman" w:hAnsi="Times New Roman" w:cs="Times New Roman"/>
          <w:sz w:val="24"/>
          <w:szCs w:val="24"/>
        </w:rPr>
        <w:t>остается</w:t>
      </w:r>
      <w:r w:rsidR="00B445A3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Pr="001D011B">
        <w:rPr>
          <w:rFonts w:ascii="Times New Roman" w:hAnsi="Times New Roman" w:cs="Times New Roman"/>
          <w:sz w:val="24"/>
          <w:szCs w:val="24"/>
        </w:rPr>
        <w:t>весьма актуальной</w:t>
      </w:r>
      <w:r w:rsidR="003D0B7F" w:rsidRPr="001D011B">
        <w:rPr>
          <w:rFonts w:ascii="Times New Roman" w:hAnsi="Times New Roman" w:cs="Times New Roman"/>
          <w:sz w:val="24"/>
          <w:szCs w:val="24"/>
        </w:rPr>
        <w:t xml:space="preserve"> в медицине, что </w:t>
      </w:r>
      <w:r w:rsidR="00376841">
        <w:rPr>
          <w:rFonts w:ascii="Times New Roman" w:hAnsi="Times New Roman" w:cs="Times New Roman"/>
          <w:sz w:val="24"/>
          <w:szCs w:val="24"/>
        </w:rPr>
        <w:t>диктует</w:t>
      </w:r>
      <w:r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3D0B7F" w:rsidRPr="001D011B">
        <w:rPr>
          <w:rFonts w:ascii="Times New Roman" w:hAnsi="Times New Roman" w:cs="Times New Roman"/>
          <w:sz w:val="24"/>
          <w:szCs w:val="24"/>
        </w:rPr>
        <w:t xml:space="preserve">необходимость совершенствования </w:t>
      </w:r>
      <w:r w:rsidR="00376841">
        <w:rPr>
          <w:rFonts w:ascii="Times New Roman" w:hAnsi="Times New Roman" w:cs="Times New Roman"/>
          <w:sz w:val="24"/>
          <w:szCs w:val="24"/>
        </w:rPr>
        <w:t>способов</w:t>
      </w:r>
      <w:r w:rsidR="003D0B7F" w:rsidRPr="001D011B">
        <w:rPr>
          <w:rFonts w:ascii="Times New Roman" w:hAnsi="Times New Roman" w:cs="Times New Roman"/>
          <w:sz w:val="24"/>
          <w:szCs w:val="24"/>
        </w:rPr>
        <w:t xml:space="preserve"> лечения и вторичной профилактики коронарной недостаточности. Несмотря на получившее в последнее время широкое </w:t>
      </w:r>
      <w:r w:rsidR="005A6B18" w:rsidRPr="001D011B">
        <w:rPr>
          <w:rFonts w:ascii="Times New Roman" w:hAnsi="Times New Roman" w:cs="Times New Roman"/>
          <w:sz w:val="24"/>
          <w:szCs w:val="24"/>
        </w:rPr>
        <w:t xml:space="preserve">распространение методов </w:t>
      </w:r>
      <w:proofErr w:type="spellStart"/>
      <w:r w:rsidR="005A6B18" w:rsidRPr="001D011B">
        <w:rPr>
          <w:rFonts w:ascii="Times New Roman" w:hAnsi="Times New Roman" w:cs="Times New Roman"/>
          <w:sz w:val="24"/>
          <w:szCs w:val="24"/>
        </w:rPr>
        <w:t>реваскуляризации</w:t>
      </w:r>
      <w:proofErr w:type="spellEnd"/>
      <w:r w:rsidR="005A6B18" w:rsidRPr="001D011B">
        <w:rPr>
          <w:rFonts w:ascii="Times New Roman" w:hAnsi="Times New Roman" w:cs="Times New Roman"/>
          <w:sz w:val="24"/>
          <w:szCs w:val="24"/>
        </w:rPr>
        <w:t xml:space="preserve"> миокарда (коронарное шунтирование, баллонная </w:t>
      </w:r>
      <w:proofErr w:type="spellStart"/>
      <w:r w:rsidR="005A6B18" w:rsidRPr="001D011B">
        <w:rPr>
          <w:rFonts w:ascii="Times New Roman" w:hAnsi="Times New Roman" w:cs="Times New Roman"/>
          <w:sz w:val="24"/>
          <w:szCs w:val="24"/>
        </w:rPr>
        <w:t>ангиопластика</w:t>
      </w:r>
      <w:proofErr w:type="spellEnd"/>
      <w:r w:rsidR="005A6B18" w:rsidRPr="001D0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B18" w:rsidRPr="001D011B">
        <w:rPr>
          <w:rFonts w:ascii="Times New Roman" w:hAnsi="Times New Roman" w:cs="Times New Roman"/>
          <w:sz w:val="24"/>
          <w:szCs w:val="24"/>
        </w:rPr>
        <w:t>стенозированных</w:t>
      </w:r>
      <w:proofErr w:type="spellEnd"/>
      <w:r w:rsidR="005A6B18" w:rsidRPr="001D011B">
        <w:rPr>
          <w:rFonts w:ascii="Times New Roman" w:hAnsi="Times New Roman" w:cs="Times New Roman"/>
          <w:sz w:val="24"/>
          <w:szCs w:val="24"/>
        </w:rPr>
        <w:t xml:space="preserve"> коронарных артерий)</w:t>
      </w:r>
      <w:r w:rsidR="003F3A9E" w:rsidRPr="001D011B">
        <w:rPr>
          <w:rFonts w:ascii="Times New Roman" w:hAnsi="Times New Roman" w:cs="Times New Roman"/>
          <w:sz w:val="24"/>
          <w:szCs w:val="24"/>
        </w:rPr>
        <w:t xml:space="preserve">, </w:t>
      </w:r>
      <w:r w:rsidR="005A6B18" w:rsidRPr="001D011B">
        <w:rPr>
          <w:rFonts w:ascii="Times New Roman" w:hAnsi="Times New Roman" w:cs="Times New Roman"/>
          <w:sz w:val="24"/>
          <w:szCs w:val="24"/>
        </w:rPr>
        <w:t xml:space="preserve">медикаментозная терапия стенокардии не потеряла своего значения. Это обусловлено </w:t>
      </w:r>
      <w:r w:rsidR="003F3A9E" w:rsidRPr="001D011B">
        <w:rPr>
          <w:rFonts w:ascii="Times New Roman" w:hAnsi="Times New Roman" w:cs="Times New Roman"/>
          <w:sz w:val="24"/>
          <w:szCs w:val="24"/>
        </w:rPr>
        <w:t xml:space="preserve">ограниченными </w:t>
      </w:r>
      <w:r w:rsidR="005A6B18" w:rsidRPr="001D011B">
        <w:rPr>
          <w:rFonts w:ascii="Times New Roman" w:hAnsi="Times New Roman" w:cs="Times New Roman"/>
          <w:sz w:val="24"/>
          <w:szCs w:val="24"/>
        </w:rPr>
        <w:t xml:space="preserve">возможностями </w:t>
      </w:r>
      <w:r w:rsidR="0017348D" w:rsidRPr="001D011B">
        <w:rPr>
          <w:rFonts w:ascii="Times New Roman" w:hAnsi="Times New Roman" w:cs="Times New Roman"/>
          <w:sz w:val="24"/>
          <w:szCs w:val="24"/>
        </w:rPr>
        <w:t xml:space="preserve">использования хирургического и </w:t>
      </w:r>
      <w:proofErr w:type="spellStart"/>
      <w:r w:rsidR="0017348D" w:rsidRPr="001D011B">
        <w:rPr>
          <w:rFonts w:ascii="Times New Roman" w:hAnsi="Times New Roman" w:cs="Times New Roman"/>
          <w:sz w:val="24"/>
          <w:szCs w:val="24"/>
        </w:rPr>
        <w:t>эндоваскулярного</w:t>
      </w:r>
      <w:proofErr w:type="spellEnd"/>
      <w:r w:rsidR="0017348D" w:rsidRPr="001D011B">
        <w:rPr>
          <w:rFonts w:ascii="Times New Roman" w:hAnsi="Times New Roman" w:cs="Times New Roman"/>
          <w:sz w:val="24"/>
          <w:szCs w:val="24"/>
        </w:rPr>
        <w:t xml:space="preserve"> лечения, в ряде </w:t>
      </w:r>
      <w:r w:rsidR="00FC6743" w:rsidRPr="001D011B">
        <w:rPr>
          <w:rFonts w:ascii="Times New Roman" w:hAnsi="Times New Roman" w:cs="Times New Roman"/>
          <w:sz w:val="24"/>
          <w:szCs w:val="24"/>
        </w:rPr>
        <w:t xml:space="preserve">случаев техническими </w:t>
      </w:r>
      <w:r w:rsidR="003F3A9E" w:rsidRPr="001D011B">
        <w:rPr>
          <w:rFonts w:ascii="Times New Roman" w:hAnsi="Times New Roman" w:cs="Times New Roman"/>
          <w:sz w:val="24"/>
          <w:szCs w:val="24"/>
        </w:rPr>
        <w:t>факторами</w:t>
      </w:r>
      <w:r w:rsidR="00FC6743" w:rsidRPr="001D011B">
        <w:rPr>
          <w:rFonts w:ascii="Times New Roman" w:hAnsi="Times New Roman" w:cs="Times New Roman"/>
          <w:sz w:val="24"/>
          <w:szCs w:val="24"/>
        </w:rPr>
        <w:t xml:space="preserve">, </w:t>
      </w:r>
      <w:r w:rsidR="003F3A9E" w:rsidRPr="001D011B">
        <w:rPr>
          <w:rFonts w:ascii="Times New Roman" w:hAnsi="Times New Roman" w:cs="Times New Roman"/>
          <w:sz w:val="24"/>
          <w:szCs w:val="24"/>
        </w:rPr>
        <w:t>препятствующими</w:t>
      </w:r>
      <w:r w:rsidR="00FC6743" w:rsidRPr="001D011B">
        <w:rPr>
          <w:rFonts w:ascii="Times New Roman" w:hAnsi="Times New Roman" w:cs="Times New Roman"/>
          <w:sz w:val="24"/>
          <w:szCs w:val="24"/>
        </w:rPr>
        <w:t xml:space="preserve"> применени</w:t>
      </w:r>
      <w:r w:rsidR="003F3A9E" w:rsidRPr="001D011B">
        <w:rPr>
          <w:rFonts w:ascii="Times New Roman" w:hAnsi="Times New Roman" w:cs="Times New Roman"/>
          <w:sz w:val="24"/>
          <w:szCs w:val="24"/>
        </w:rPr>
        <w:t>ю</w:t>
      </w:r>
      <w:r w:rsidR="00FC6743" w:rsidRPr="001D011B">
        <w:rPr>
          <w:rFonts w:ascii="Times New Roman" w:hAnsi="Times New Roman" w:cs="Times New Roman"/>
          <w:sz w:val="24"/>
          <w:szCs w:val="24"/>
        </w:rPr>
        <w:t xml:space="preserve"> методов </w:t>
      </w:r>
      <w:proofErr w:type="spellStart"/>
      <w:r w:rsidR="00FC6743" w:rsidRPr="001D011B">
        <w:rPr>
          <w:rFonts w:ascii="Times New Roman" w:hAnsi="Times New Roman" w:cs="Times New Roman"/>
          <w:sz w:val="24"/>
          <w:szCs w:val="24"/>
        </w:rPr>
        <w:t>реваскуляризации</w:t>
      </w:r>
      <w:proofErr w:type="spellEnd"/>
      <w:r w:rsidR="003F3A9E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FC6743" w:rsidRPr="001D011B">
        <w:rPr>
          <w:rFonts w:ascii="Times New Roman" w:hAnsi="Times New Roman" w:cs="Times New Roman"/>
          <w:sz w:val="24"/>
          <w:szCs w:val="24"/>
        </w:rPr>
        <w:t xml:space="preserve">миокарда </w:t>
      </w:r>
      <w:r w:rsidR="003F3A9E" w:rsidRPr="001D011B">
        <w:rPr>
          <w:rFonts w:ascii="Times New Roman" w:hAnsi="Times New Roman" w:cs="Times New Roman"/>
          <w:sz w:val="24"/>
          <w:szCs w:val="24"/>
        </w:rPr>
        <w:t xml:space="preserve">в полной мере, </w:t>
      </w:r>
      <w:r w:rsidR="00FC6743" w:rsidRPr="001D011B">
        <w:rPr>
          <w:rFonts w:ascii="Times New Roman" w:hAnsi="Times New Roman" w:cs="Times New Roman"/>
          <w:sz w:val="24"/>
          <w:szCs w:val="24"/>
        </w:rPr>
        <w:t>наличие</w:t>
      </w:r>
      <w:r w:rsidR="003F3A9E" w:rsidRPr="001D011B">
        <w:rPr>
          <w:rFonts w:ascii="Times New Roman" w:hAnsi="Times New Roman" w:cs="Times New Roman"/>
          <w:sz w:val="24"/>
          <w:szCs w:val="24"/>
        </w:rPr>
        <w:t>м</w:t>
      </w:r>
      <w:r w:rsidR="00FC6743" w:rsidRPr="001D011B">
        <w:rPr>
          <w:rFonts w:ascii="Times New Roman" w:hAnsi="Times New Roman" w:cs="Times New Roman"/>
          <w:sz w:val="24"/>
          <w:szCs w:val="24"/>
        </w:rPr>
        <w:t xml:space="preserve"> особ</w:t>
      </w:r>
      <w:r w:rsidR="003F3A9E" w:rsidRPr="001D011B">
        <w:rPr>
          <w:rFonts w:ascii="Times New Roman" w:hAnsi="Times New Roman" w:cs="Times New Roman"/>
          <w:sz w:val="24"/>
          <w:szCs w:val="24"/>
        </w:rPr>
        <w:t>ых</w:t>
      </w:r>
      <w:r w:rsidR="00FC6743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3F3A9E" w:rsidRPr="001D011B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FC6743" w:rsidRPr="001D011B">
        <w:rPr>
          <w:rFonts w:ascii="Times New Roman" w:hAnsi="Times New Roman" w:cs="Times New Roman"/>
          <w:sz w:val="24"/>
          <w:szCs w:val="24"/>
        </w:rPr>
        <w:t>стенокардии</w:t>
      </w:r>
      <w:r w:rsidR="003F3A9E" w:rsidRPr="001D011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F3A9E" w:rsidRPr="001D011B">
        <w:rPr>
          <w:rFonts w:ascii="Times New Roman" w:hAnsi="Times New Roman" w:cs="Times New Roman"/>
          <w:sz w:val="24"/>
          <w:szCs w:val="24"/>
        </w:rPr>
        <w:t>вазоспастическая</w:t>
      </w:r>
      <w:proofErr w:type="gramEnd"/>
      <w:r w:rsidR="003F3A9E" w:rsidRPr="001D011B">
        <w:rPr>
          <w:rFonts w:ascii="Times New Roman" w:hAnsi="Times New Roman" w:cs="Times New Roman"/>
          <w:sz w:val="24"/>
          <w:szCs w:val="24"/>
        </w:rPr>
        <w:t>)</w:t>
      </w:r>
      <w:r w:rsidR="00FC6743" w:rsidRPr="001D011B">
        <w:rPr>
          <w:rFonts w:ascii="Times New Roman" w:hAnsi="Times New Roman" w:cs="Times New Roman"/>
          <w:sz w:val="24"/>
          <w:szCs w:val="24"/>
        </w:rPr>
        <w:t>.</w:t>
      </w:r>
      <w:r w:rsidR="00C80C7A">
        <w:rPr>
          <w:rFonts w:ascii="Times New Roman" w:hAnsi="Times New Roman" w:cs="Times New Roman"/>
          <w:sz w:val="24"/>
          <w:szCs w:val="24"/>
        </w:rPr>
        <w:t xml:space="preserve"> </w:t>
      </w:r>
      <w:r w:rsidR="004B4449" w:rsidRPr="001D011B">
        <w:rPr>
          <w:rFonts w:ascii="Times New Roman" w:hAnsi="Times New Roman" w:cs="Times New Roman"/>
          <w:sz w:val="24"/>
          <w:szCs w:val="24"/>
        </w:rPr>
        <w:t xml:space="preserve">Кроме того, в многочисленных работах убедительно показано, что нарушения </w:t>
      </w:r>
      <w:proofErr w:type="spellStart"/>
      <w:r w:rsidR="00B445A3" w:rsidRPr="001D011B">
        <w:rPr>
          <w:rFonts w:ascii="Times New Roman" w:hAnsi="Times New Roman" w:cs="Times New Roman"/>
          <w:sz w:val="24"/>
          <w:szCs w:val="24"/>
        </w:rPr>
        <w:t>микро</w:t>
      </w:r>
      <w:r w:rsidR="00624FB6" w:rsidRPr="001D011B">
        <w:rPr>
          <w:rFonts w:ascii="Times New Roman" w:hAnsi="Times New Roman" w:cs="Times New Roman"/>
          <w:sz w:val="24"/>
          <w:szCs w:val="24"/>
        </w:rPr>
        <w:t>гемо</w:t>
      </w:r>
      <w:r w:rsidR="004B4449" w:rsidRPr="001D011B">
        <w:rPr>
          <w:rFonts w:ascii="Times New Roman" w:hAnsi="Times New Roman" w:cs="Times New Roman"/>
          <w:sz w:val="24"/>
          <w:szCs w:val="24"/>
        </w:rPr>
        <w:t>циркуляции</w:t>
      </w:r>
      <w:proofErr w:type="spellEnd"/>
      <w:r w:rsidR="004B4449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624FB6" w:rsidRPr="001D011B">
        <w:rPr>
          <w:rFonts w:ascii="Times New Roman" w:hAnsi="Times New Roman" w:cs="Times New Roman"/>
          <w:sz w:val="24"/>
          <w:szCs w:val="24"/>
        </w:rPr>
        <w:t xml:space="preserve">миокарда </w:t>
      </w:r>
      <w:r w:rsidR="004B4449" w:rsidRPr="001D011B">
        <w:rPr>
          <w:rFonts w:ascii="Times New Roman" w:hAnsi="Times New Roman" w:cs="Times New Roman"/>
          <w:sz w:val="24"/>
          <w:szCs w:val="24"/>
        </w:rPr>
        <w:t>являются важнейшим патогенетическим механизмом развития ишемии ткани [</w:t>
      </w:r>
      <w:r w:rsidR="00B445A3" w:rsidRPr="001D011B">
        <w:rPr>
          <w:rFonts w:ascii="Times New Roman" w:hAnsi="Times New Roman" w:cs="Times New Roman"/>
          <w:sz w:val="24"/>
          <w:szCs w:val="24"/>
        </w:rPr>
        <w:t>1, 2</w:t>
      </w:r>
      <w:r w:rsidR="004B4449" w:rsidRPr="001D011B">
        <w:rPr>
          <w:rFonts w:ascii="Times New Roman" w:hAnsi="Times New Roman" w:cs="Times New Roman"/>
          <w:sz w:val="24"/>
          <w:szCs w:val="24"/>
        </w:rPr>
        <w:t xml:space="preserve">]. </w:t>
      </w:r>
      <w:proofErr w:type="gramStart"/>
      <w:r w:rsidR="004B4449" w:rsidRPr="001D011B">
        <w:rPr>
          <w:rFonts w:ascii="Times New Roman" w:hAnsi="Times New Roman" w:cs="Times New Roman"/>
          <w:sz w:val="24"/>
          <w:szCs w:val="24"/>
        </w:rPr>
        <w:t xml:space="preserve">В исследованиях </w:t>
      </w:r>
      <w:r w:rsidR="004B4449" w:rsidRPr="001D011B">
        <w:rPr>
          <w:rFonts w:ascii="Times New Roman" w:hAnsi="Times New Roman" w:cs="Times New Roman"/>
          <w:sz w:val="24"/>
          <w:szCs w:val="24"/>
          <w:lang w:val="en-US"/>
        </w:rPr>
        <w:t>DEBATE</w:t>
      </w:r>
      <w:r w:rsidR="004B4449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4B4449" w:rsidRPr="001D011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B4449" w:rsidRPr="001D011B">
        <w:rPr>
          <w:rFonts w:ascii="Times New Roman" w:hAnsi="Times New Roman" w:cs="Times New Roman"/>
          <w:sz w:val="24"/>
          <w:szCs w:val="24"/>
        </w:rPr>
        <w:t xml:space="preserve"> (</w:t>
      </w:r>
      <w:r w:rsidR="004B4449" w:rsidRPr="001D011B">
        <w:rPr>
          <w:rFonts w:ascii="Times New Roman" w:hAnsi="Times New Roman" w:cs="Times New Roman"/>
          <w:sz w:val="24"/>
          <w:szCs w:val="24"/>
          <w:lang w:val="en-US"/>
        </w:rPr>
        <w:t>Doppler</w:t>
      </w:r>
      <w:r w:rsidR="004B4449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4B4449" w:rsidRPr="001D011B"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="004B4449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4B4449" w:rsidRPr="001D011B">
        <w:rPr>
          <w:rFonts w:ascii="Times New Roman" w:hAnsi="Times New Roman" w:cs="Times New Roman"/>
          <w:sz w:val="24"/>
          <w:szCs w:val="24"/>
          <w:lang w:val="en-US"/>
        </w:rPr>
        <w:t>Points</w:t>
      </w:r>
      <w:r w:rsidR="006F7F50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6F7F50" w:rsidRPr="001D011B">
        <w:rPr>
          <w:rFonts w:ascii="Times New Roman" w:hAnsi="Times New Roman" w:cs="Times New Roman"/>
          <w:sz w:val="24"/>
          <w:szCs w:val="24"/>
          <w:lang w:val="en-US"/>
        </w:rPr>
        <w:t>Trail</w:t>
      </w:r>
      <w:r w:rsidR="006F7F50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6F7F50" w:rsidRPr="001D011B">
        <w:rPr>
          <w:rFonts w:ascii="Times New Roman" w:hAnsi="Times New Roman" w:cs="Times New Roman"/>
          <w:sz w:val="24"/>
          <w:szCs w:val="24"/>
          <w:lang w:val="en-US"/>
        </w:rPr>
        <w:t>Europe</w:t>
      </w:r>
      <w:r w:rsidR="006F7F50" w:rsidRPr="001D0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F50" w:rsidRPr="001D011B">
        <w:rPr>
          <w:rFonts w:ascii="Times New Roman" w:hAnsi="Times New Roman" w:cs="Times New Roman"/>
          <w:sz w:val="24"/>
          <w:szCs w:val="24"/>
          <w:lang w:val="en-US"/>
        </w:rPr>
        <w:t>Ballon</w:t>
      </w:r>
      <w:proofErr w:type="spellEnd"/>
      <w:r w:rsidR="006F7F50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6F7F50" w:rsidRPr="001D011B">
        <w:rPr>
          <w:rFonts w:ascii="Times New Roman" w:hAnsi="Times New Roman" w:cs="Times New Roman"/>
          <w:sz w:val="24"/>
          <w:szCs w:val="24"/>
          <w:lang w:val="en-US"/>
        </w:rPr>
        <w:t>Angioplasty</w:t>
      </w:r>
      <w:r w:rsidR="006F7F50" w:rsidRPr="001D011B">
        <w:rPr>
          <w:rFonts w:ascii="Times New Roman" w:hAnsi="Times New Roman" w:cs="Times New Roman"/>
          <w:sz w:val="24"/>
          <w:szCs w:val="24"/>
        </w:rPr>
        <w:t xml:space="preserve">), </w:t>
      </w:r>
      <w:r w:rsidR="006F7F50" w:rsidRPr="001D011B">
        <w:rPr>
          <w:rFonts w:ascii="Times New Roman" w:hAnsi="Times New Roman" w:cs="Times New Roman"/>
          <w:sz w:val="24"/>
          <w:szCs w:val="24"/>
          <w:lang w:val="en-US"/>
        </w:rPr>
        <w:t>DEBATE</w:t>
      </w:r>
      <w:r w:rsidR="006F7F50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6F7F50" w:rsidRPr="001D011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F7F50" w:rsidRPr="001D011B">
        <w:rPr>
          <w:rFonts w:ascii="Times New Roman" w:hAnsi="Times New Roman" w:cs="Times New Roman"/>
          <w:sz w:val="24"/>
          <w:szCs w:val="24"/>
        </w:rPr>
        <w:t xml:space="preserve"> и </w:t>
      </w:r>
      <w:r w:rsidR="006F7F50" w:rsidRPr="001D011B">
        <w:rPr>
          <w:rFonts w:ascii="Times New Roman" w:hAnsi="Times New Roman" w:cs="Times New Roman"/>
          <w:sz w:val="24"/>
          <w:szCs w:val="24"/>
          <w:lang w:val="en-US"/>
        </w:rPr>
        <w:t>DESTINI</w:t>
      </w:r>
      <w:r w:rsidR="006F7F50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822CF3" w:rsidRPr="001D011B">
        <w:rPr>
          <w:rFonts w:ascii="Times New Roman" w:hAnsi="Times New Roman" w:cs="Times New Roman"/>
          <w:sz w:val="24"/>
          <w:szCs w:val="24"/>
        </w:rPr>
        <w:t>(</w:t>
      </w:r>
      <w:r w:rsidR="00822CF3" w:rsidRPr="001D011B">
        <w:rPr>
          <w:rFonts w:ascii="Times New Roman" w:hAnsi="Times New Roman" w:cs="Times New Roman"/>
          <w:sz w:val="24"/>
          <w:szCs w:val="24"/>
          <w:lang w:val="en-US"/>
        </w:rPr>
        <w:t>Doppler</w:t>
      </w:r>
      <w:r w:rsidR="00822CF3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822CF3" w:rsidRPr="001D011B"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="00822CF3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822CF3" w:rsidRPr="001D011B">
        <w:rPr>
          <w:rFonts w:ascii="Times New Roman" w:hAnsi="Times New Roman" w:cs="Times New Roman"/>
          <w:sz w:val="24"/>
          <w:szCs w:val="24"/>
          <w:lang w:val="en-US"/>
        </w:rPr>
        <w:t>Points</w:t>
      </w:r>
      <w:r w:rsidR="00822CF3" w:rsidRPr="001D0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CF3" w:rsidRPr="001D011B">
        <w:rPr>
          <w:rFonts w:ascii="Times New Roman" w:hAnsi="Times New Roman" w:cs="Times New Roman"/>
          <w:sz w:val="24"/>
          <w:szCs w:val="24"/>
          <w:lang w:val="en-US"/>
        </w:rPr>
        <w:t>Stenting</w:t>
      </w:r>
      <w:proofErr w:type="spellEnd"/>
      <w:r w:rsidR="00822CF3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822CF3" w:rsidRPr="001D011B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="00822CF3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822CF3" w:rsidRPr="001D011B">
        <w:rPr>
          <w:rFonts w:ascii="Times New Roman" w:hAnsi="Times New Roman" w:cs="Times New Roman"/>
          <w:sz w:val="24"/>
          <w:szCs w:val="24"/>
          <w:lang w:val="en-US"/>
        </w:rPr>
        <w:t>Investigation</w:t>
      </w:r>
      <w:r w:rsidR="00822CF3" w:rsidRPr="001D011B">
        <w:rPr>
          <w:rFonts w:ascii="Times New Roman" w:hAnsi="Times New Roman" w:cs="Times New Roman"/>
          <w:sz w:val="24"/>
          <w:szCs w:val="24"/>
        </w:rPr>
        <w:t>)</w:t>
      </w:r>
      <w:r w:rsidR="007358DE" w:rsidRPr="001D011B">
        <w:rPr>
          <w:rFonts w:ascii="Times New Roman" w:hAnsi="Times New Roman" w:cs="Times New Roman"/>
          <w:sz w:val="24"/>
          <w:szCs w:val="24"/>
        </w:rPr>
        <w:t xml:space="preserve"> [</w:t>
      </w:r>
      <w:r w:rsidR="00DF3646">
        <w:rPr>
          <w:rFonts w:ascii="Times New Roman" w:hAnsi="Times New Roman" w:cs="Times New Roman"/>
          <w:sz w:val="24"/>
          <w:szCs w:val="24"/>
        </w:rPr>
        <w:t>3</w:t>
      </w:r>
      <w:r w:rsidR="007358DE" w:rsidRPr="001D011B">
        <w:rPr>
          <w:rFonts w:ascii="Times New Roman" w:hAnsi="Times New Roman" w:cs="Times New Roman"/>
          <w:sz w:val="24"/>
          <w:szCs w:val="24"/>
        </w:rPr>
        <w:t>] на большом клиническом материале было продемонстрировано, что даже при оптимальных ангиографических результатах пластики коронарных артерий</w:t>
      </w:r>
      <w:r w:rsidR="00376841">
        <w:rPr>
          <w:rFonts w:ascii="Times New Roman" w:hAnsi="Times New Roman" w:cs="Times New Roman"/>
          <w:sz w:val="24"/>
          <w:szCs w:val="24"/>
        </w:rPr>
        <w:t>,</w:t>
      </w:r>
      <w:r w:rsidR="007358DE" w:rsidRPr="001D011B">
        <w:rPr>
          <w:rFonts w:ascii="Times New Roman" w:hAnsi="Times New Roman" w:cs="Times New Roman"/>
          <w:sz w:val="24"/>
          <w:szCs w:val="24"/>
        </w:rPr>
        <w:t xml:space="preserve"> степень сохраняющихся нарушений </w:t>
      </w:r>
      <w:proofErr w:type="spellStart"/>
      <w:r w:rsidR="007358DE" w:rsidRPr="001D011B">
        <w:rPr>
          <w:rFonts w:ascii="Times New Roman" w:hAnsi="Times New Roman" w:cs="Times New Roman"/>
          <w:sz w:val="24"/>
          <w:szCs w:val="24"/>
        </w:rPr>
        <w:t>микроциркуляции</w:t>
      </w:r>
      <w:proofErr w:type="spellEnd"/>
      <w:r w:rsidR="007358DE" w:rsidRPr="001D011B">
        <w:rPr>
          <w:rFonts w:ascii="Times New Roman" w:hAnsi="Times New Roman" w:cs="Times New Roman"/>
          <w:sz w:val="24"/>
          <w:szCs w:val="24"/>
        </w:rPr>
        <w:t xml:space="preserve"> остается ключевым звеном, определяющим </w:t>
      </w:r>
      <w:r w:rsidR="00B96933" w:rsidRPr="001D011B">
        <w:rPr>
          <w:rFonts w:ascii="Times New Roman" w:hAnsi="Times New Roman" w:cs="Times New Roman"/>
          <w:sz w:val="24"/>
          <w:szCs w:val="24"/>
        </w:rPr>
        <w:t>клиническое состояние больных и их долговременный прогноз.</w:t>
      </w:r>
      <w:proofErr w:type="gramEnd"/>
      <w:r w:rsidR="00B96933" w:rsidRPr="001D011B">
        <w:rPr>
          <w:rFonts w:ascii="Times New Roman" w:hAnsi="Times New Roman" w:cs="Times New Roman"/>
          <w:sz w:val="24"/>
          <w:szCs w:val="24"/>
        </w:rPr>
        <w:t xml:space="preserve"> Выраженн</w:t>
      </w:r>
      <w:r w:rsidR="003C2525">
        <w:rPr>
          <w:rFonts w:ascii="Times New Roman" w:hAnsi="Times New Roman" w:cs="Times New Roman"/>
          <w:sz w:val="24"/>
          <w:szCs w:val="24"/>
        </w:rPr>
        <w:t>ое</w:t>
      </w:r>
      <w:r w:rsidR="00B96933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3C2525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="00B96933" w:rsidRPr="001D011B">
        <w:rPr>
          <w:rFonts w:ascii="Times New Roman" w:hAnsi="Times New Roman" w:cs="Times New Roman"/>
          <w:sz w:val="24"/>
          <w:szCs w:val="24"/>
        </w:rPr>
        <w:t>коронарного резерва сохраня</w:t>
      </w:r>
      <w:r w:rsidR="003C2525">
        <w:rPr>
          <w:rFonts w:ascii="Times New Roman" w:hAnsi="Times New Roman" w:cs="Times New Roman"/>
          <w:sz w:val="24"/>
          <w:szCs w:val="24"/>
        </w:rPr>
        <w:t>е</w:t>
      </w:r>
      <w:r w:rsidR="00B96933" w:rsidRPr="001D011B">
        <w:rPr>
          <w:rFonts w:ascii="Times New Roman" w:hAnsi="Times New Roman" w:cs="Times New Roman"/>
          <w:sz w:val="24"/>
          <w:szCs w:val="24"/>
        </w:rPr>
        <w:t xml:space="preserve">тся после </w:t>
      </w:r>
      <w:proofErr w:type="gramStart"/>
      <w:r w:rsidR="00B96933" w:rsidRPr="001D011B">
        <w:rPr>
          <w:rFonts w:ascii="Times New Roman" w:hAnsi="Times New Roman" w:cs="Times New Roman"/>
          <w:sz w:val="24"/>
          <w:szCs w:val="24"/>
        </w:rPr>
        <w:t>адекватной</w:t>
      </w:r>
      <w:proofErr w:type="gramEnd"/>
      <w:r w:rsidR="00B96933" w:rsidRPr="001D0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933" w:rsidRPr="001D011B">
        <w:rPr>
          <w:rFonts w:ascii="Times New Roman" w:hAnsi="Times New Roman" w:cs="Times New Roman"/>
          <w:sz w:val="24"/>
          <w:szCs w:val="24"/>
        </w:rPr>
        <w:t>ангиопластики</w:t>
      </w:r>
      <w:proofErr w:type="spellEnd"/>
      <w:r w:rsidR="00B96933" w:rsidRPr="001D011B">
        <w:rPr>
          <w:rFonts w:ascii="Times New Roman" w:hAnsi="Times New Roman" w:cs="Times New Roman"/>
          <w:sz w:val="24"/>
          <w:szCs w:val="24"/>
        </w:rPr>
        <w:t xml:space="preserve"> у 21-31% больных ИБС.</w:t>
      </w:r>
      <w:r w:rsidR="00D22EE1" w:rsidRPr="001D0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C59" w:rsidRPr="001D011B" w:rsidRDefault="00D22EE1" w:rsidP="002361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B">
        <w:rPr>
          <w:rFonts w:ascii="Times New Roman" w:hAnsi="Times New Roman" w:cs="Times New Roman"/>
          <w:sz w:val="24"/>
          <w:szCs w:val="24"/>
        </w:rPr>
        <w:t xml:space="preserve">Наиболее существенные патологические изменения терминального сосудистого русла наблюдаются при </w:t>
      </w:r>
      <w:proofErr w:type="gramStart"/>
      <w:r w:rsidRPr="001D011B">
        <w:rPr>
          <w:rFonts w:ascii="Times New Roman" w:hAnsi="Times New Roman" w:cs="Times New Roman"/>
          <w:sz w:val="24"/>
          <w:szCs w:val="24"/>
        </w:rPr>
        <w:t>диабетической</w:t>
      </w:r>
      <w:proofErr w:type="gramEnd"/>
      <w:r w:rsidRPr="001D0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11B">
        <w:rPr>
          <w:rFonts w:ascii="Times New Roman" w:hAnsi="Times New Roman" w:cs="Times New Roman"/>
          <w:sz w:val="24"/>
          <w:szCs w:val="24"/>
        </w:rPr>
        <w:t>микроангиопатии</w:t>
      </w:r>
      <w:proofErr w:type="spellEnd"/>
      <w:r w:rsidRPr="001D011B">
        <w:rPr>
          <w:rFonts w:ascii="Times New Roman" w:hAnsi="Times New Roman" w:cs="Times New Roman"/>
          <w:sz w:val="24"/>
          <w:szCs w:val="24"/>
        </w:rPr>
        <w:t>.</w:t>
      </w:r>
      <w:r w:rsidR="007738C2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Pr="001D011B">
        <w:rPr>
          <w:rFonts w:ascii="Times New Roman" w:hAnsi="Times New Roman" w:cs="Times New Roman"/>
          <w:sz w:val="24"/>
          <w:szCs w:val="24"/>
        </w:rPr>
        <w:t>Исследования</w:t>
      </w:r>
      <w:r w:rsidR="00C23B60" w:rsidRPr="001D011B">
        <w:rPr>
          <w:rFonts w:ascii="Times New Roman" w:hAnsi="Times New Roman" w:cs="Times New Roman"/>
          <w:sz w:val="24"/>
          <w:szCs w:val="24"/>
        </w:rPr>
        <w:t>,</w:t>
      </w:r>
      <w:r w:rsidRPr="001D011B">
        <w:rPr>
          <w:rFonts w:ascii="Times New Roman" w:hAnsi="Times New Roman" w:cs="Times New Roman"/>
          <w:sz w:val="24"/>
          <w:szCs w:val="24"/>
        </w:rPr>
        <w:t xml:space="preserve"> проведенные в </w:t>
      </w:r>
      <w:r w:rsidR="007738C2" w:rsidRPr="001D011B">
        <w:rPr>
          <w:rFonts w:ascii="Times New Roman" w:hAnsi="Times New Roman" w:cs="Times New Roman"/>
          <w:sz w:val="24"/>
          <w:szCs w:val="24"/>
        </w:rPr>
        <w:t xml:space="preserve">эндокринологическом центре </w:t>
      </w:r>
      <w:r w:rsidRPr="001D011B">
        <w:rPr>
          <w:rFonts w:ascii="Times New Roman" w:hAnsi="Times New Roman" w:cs="Times New Roman"/>
          <w:sz w:val="24"/>
          <w:szCs w:val="24"/>
        </w:rPr>
        <w:t>РАМН</w:t>
      </w:r>
      <w:r w:rsidR="00C23B60" w:rsidRPr="001D011B">
        <w:rPr>
          <w:rFonts w:ascii="Times New Roman" w:hAnsi="Times New Roman" w:cs="Times New Roman"/>
          <w:sz w:val="24"/>
          <w:szCs w:val="24"/>
        </w:rPr>
        <w:t>,</w:t>
      </w:r>
      <w:r w:rsidR="007358DE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Pr="001D011B">
        <w:rPr>
          <w:rFonts w:ascii="Times New Roman" w:hAnsi="Times New Roman" w:cs="Times New Roman"/>
          <w:sz w:val="24"/>
          <w:szCs w:val="24"/>
        </w:rPr>
        <w:t xml:space="preserve">показали, что ишемия миокарда при нагрузке возникает на фоне </w:t>
      </w:r>
      <w:proofErr w:type="spellStart"/>
      <w:r w:rsidRPr="001D011B">
        <w:rPr>
          <w:rFonts w:ascii="Times New Roman" w:hAnsi="Times New Roman" w:cs="Times New Roman"/>
          <w:sz w:val="24"/>
          <w:szCs w:val="24"/>
        </w:rPr>
        <w:t>ангиографически</w:t>
      </w:r>
      <w:proofErr w:type="spellEnd"/>
      <w:r w:rsidRPr="001D011B">
        <w:rPr>
          <w:rFonts w:ascii="Times New Roman" w:hAnsi="Times New Roman" w:cs="Times New Roman"/>
          <w:sz w:val="24"/>
          <w:szCs w:val="24"/>
        </w:rPr>
        <w:t xml:space="preserve"> неизмененных коронарных артерий у 31 % </w:t>
      </w:r>
      <w:r w:rsidR="00665F90" w:rsidRPr="001D011B">
        <w:rPr>
          <w:rFonts w:ascii="Times New Roman" w:hAnsi="Times New Roman" w:cs="Times New Roman"/>
          <w:sz w:val="24"/>
          <w:szCs w:val="24"/>
        </w:rPr>
        <w:t xml:space="preserve">больных </w:t>
      </w:r>
      <w:r w:rsidR="00D71963" w:rsidRPr="001D011B">
        <w:rPr>
          <w:rFonts w:ascii="Times New Roman" w:hAnsi="Times New Roman" w:cs="Times New Roman"/>
          <w:sz w:val="24"/>
          <w:szCs w:val="24"/>
        </w:rPr>
        <w:t>сахарным диабетом [</w:t>
      </w:r>
      <w:r w:rsidR="00DF3646">
        <w:rPr>
          <w:rFonts w:ascii="Times New Roman" w:hAnsi="Times New Roman" w:cs="Times New Roman"/>
          <w:sz w:val="24"/>
          <w:szCs w:val="24"/>
        </w:rPr>
        <w:t>4</w:t>
      </w:r>
      <w:r w:rsidR="002510FB" w:rsidRPr="001D011B">
        <w:rPr>
          <w:rFonts w:ascii="Times New Roman" w:hAnsi="Times New Roman" w:cs="Times New Roman"/>
          <w:sz w:val="24"/>
          <w:szCs w:val="24"/>
        </w:rPr>
        <w:t xml:space="preserve">]. </w:t>
      </w:r>
      <w:r w:rsidR="00BC7025" w:rsidRPr="001D011B">
        <w:rPr>
          <w:rFonts w:ascii="Times New Roman" w:hAnsi="Times New Roman" w:cs="Times New Roman"/>
          <w:sz w:val="24"/>
          <w:szCs w:val="24"/>
        </w:rPr>
        <w:t>В этой связи важно подчеркнуть, что</w:t>
      </w:r>
      <w:r w:rsidR="001A1253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BC7025" w:rsidRPr="001D011B">
        <w:rPr>
          <w:rFonts w:ascii="Times New Roman" w:hAnsi="Times New Roman" w:cs="Times New Roman"/>
          <w:sz w:val="24"/>
          <w:szCs w:val="24"/>
        </w:rPr>
        <w:t xml:space="preserve">заболеваемость сахарным диабетом 2-го типа </w:t>
      </w:r>
      <w:r w:rsidR="001A1253" w:rsidRPr="001D011B">
        <w:rPr>
          <w:rFonts w:ascii="Times New Roman" w:hAnsi="Times New Roman" w:cs="Times New Roman"/>
          <w:sz w:val="24"/>
          <w:szCs w:val="24"/>
        </w:rPr>
        <w:t>в настоящее время приняла характер эпидемии</w:t>
      </w:r>
      <w:r w:rsidR="00FA0FAD" w:rsidRPr="001D011B">
        <w:rPr>
          <w:rFonts w:ascii="Times New Roman" w:hAnsi="Times New Roman" w:cs="Times New Roman"/>
          <w:sz w:val="24"/>
          <w:szCs w:val="24"/>
        </w:rPr>
        <w:t>, и</w:t>
      </w:r>
      <w:r w:rsidR="001A1253" w:rsidRPr="001D011B">
        <w:rPr>
          <w:rFonts w:ascii="Times New Roman" w:hAnsi="Times New Roman" w:cs="Times New Roman"/>
          <w:sz w:val="24"/>
          <w:szCs w:val="24"/>
        </w:rPr>
        <w:t xml:space="preserve"> число больных диабетом каждые 12-15 лет удваива</w:t>
      </w:r>
      <w:r w:rsidR="00C80C7A">
        <w:rPr>
          <w:rFonts w:ascii="Times New Roman" w:hAnsi="Times New Roman" w:cs="Times New Roman"/>
          <w:sz w:val="24"/>
          <w:szCs w:val="24"/>
        </w:rPr>
        <w:t>е</w:t>
      </w:r>
      <w:r w:rsidR="001A1253" w:rsidRPr="001D011B">
        <w:rPr>
          <w:rFonts w:ascii="Times New Roman" w:hAnsi="Times New Roman" w:cs="Times New Roman"/>
          <w:sz w:val="24"/>
          <w:szCs w:val="24"/>
        </w:rPr>
        <w:t>тся [</w:t>
      </w:r>
      <w:r w:rsidR="00DF3646">
        <w:rPr>
          <w:rFonts w:ascii="Times New Roman" w:hAnsi="Times New Roman" w:cs="Times New Roman"/>
          <w:sz w:val="24"/>
          <w:szCs w:val="24"/>
        </w:rPr>
        <w:t>5</w:t>
      </w:r>
      <w:r w:rsidR="001A1253" w:rsidRPr="001D011B">
        <w:rPr>
          <w:rFonts w:ascii="Times New Roman" w:hAnsi="Times New Roman" w:cs="Times New Roman"/>
          <w:sz w:val="24"/>
          <w:szCs w:val="24"/>
        </w:rPr>
        <w:t>].</w:t>
      </w:r>
      <w:r w:rsidR="002867C7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F15966">
        <w:rPr>
          <w:rFonts w:ascii="Times New Roman" w:hAnsi="Times New Roman" w:cs="Times New Roman"/>
          <w:sz w:val="24"/>
          <w:szCs w:val="24"/>
        </w:rPr>
        <w:t xml:space="preserve">Следовательно, можно ожидать рост </w:t>
      </w:r>
      <w:r w:rsidR="00C423A5">
        <w:rPr>
          <w:rFonts w:ascii="Times New Roman" w:hAnsi="Times New Roman" w:cs="Times New Roman"/>
          <w:sz w:val="24"/>
          <w:szCs w:val="24"/>
        </w:rPr>
        <w:t>количества</w:t>
      </w:r>
      <w:r w:rsidR="0021189D">
        <w:rPr>
          <w:rFonts w:ascii="Times New Roman" w:hAnsi="Times New Roman" w:cs="Times New Roman"/>
          <w:sz w:val="24"/>
          <w:szCs w:val="24"/>
        </w:rPr>
        <w:t xml:space="preserve"> </w:t>
      </w:r>
      <w:r w:rsidR="00F15966">
        <w:rPr>
          <w:rFonts w:ascii="Times New Roman" w:hAnsi="Times New Roman" w:cs="Times New Roman"/>
          <w:sz w:val="24"/>
          <w:szCs w:val="24"/>
        </w:rPr>
        <w:t xml:space="preserve">больных с диабетической </w:t>
      </w:r>
      <w:proofErr w:type="spellStart"/>
      <w:r w:rsidR="00F15966">
        <w:rPr>
          <w:rFonts w:ascii="Times New Roman" w:hAnsi="Times New Roman" w:cs="Times New Roman"/>
          <w:sz w:val="24"/>
          <w:szCs w:val="24"/>
        </w:rPr>
        <w:t>микроангиопатией</w:t>
      </w:r>
      <w:proofErr w:type="spellEnd"/>
      <w:r w:rsidR="00F15966">
        <w:rPr>
          <w:rFonts w:ascii="Times New Roman" w:hAnsi="Times New Roman" w:cs="Times New Roman"/>
          <w:sz w:val="24"/>
          <w:szCs w:val="24"/>
        </w:rPr>
        <w:t xml:space="preserve"> миокарда, при которой </w:t>
      </w:r>
      <w:proofErr w:type="spellStart"/>
      <w:r w:rsidR="00F15966">
        <w:rPr>
          <w:rFonts w:ascii="Times New Roman" w:hAnsi="Times New Roman" w:cs="Times New Roman"/>
          <w:sz w:val="24"/>
          <w:szCs w:val="24"/>
        </w:rPr>
        <w:t>реваскуляризация</w:t>
      </w:r>
      <w:proofErr w:type="spellEnd"/>
      <w:r w:rsidR="00F15966">
        <w:rPr>
          <w:rFonts w:ascii="Times New Roman" w:hAnsi="Times New Roman" w:cs="Times New Roman"/>
          <w:sz w:val="24"/>
          <w:szCs w:val="24"/>
        </w:rPr>
        <w:t xml:space="preserve"> миокарда, как способ лечения коронарной недостаточности</w:t>
      </w:r>
      <w:r w:rsidR="00C80C7A">
        <w:rPr>
          <w:rFonts w:ascii="Times New Roman" w:hAnsi="Times New Roman" w:cs="Times New Roman"/>
          <w:sz w:val="24"/>
          <w:szCs w:val="24"/>
        </w:rPr>
        <w:t>,</w:t>
      </w:r>
      <w:r w:rsidR="00F159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5966">
        <w:rPr>
          <w:rFonts w:ascii="Times New Roman" w:hAnsi="Times New Roman" w:cs="Times New Roman"/>
          <w:sz w:val="24"/>
          <w:szCs w:val="24"/>
        </w:rPr>
        <w:t>неприменима</w:t>
      </w:r>
      <w:proofErr w:type="gramEnd"/>
      <w:r w:rsidR="00F15966">
        <w:rPr>
          <w:rFonts w:ascii="Times New Roman" w:hAnsi="Times New Roman" w:cs="Times New Roman"/>
          <w:sz w:val="24"/>
          <w:szCs w:val="24"/>
        </w:rPr>
        <w:t>.</w:t>
      </w:r>
    </w:p>
    <w:p w:rsidR="009C01B7" w:rsidRPr="001D011B" w:rsidRDefault="00AD2F2A" w:rsidP="002361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B">
        <w:rPr>
          <w:rFonts w:ascii="Times New Roman" w:hAnsi="Times New Roman" w:cs="Times New Roman"/>
          <w:sz w:val="24"/>
          <w:szCs w:val="24"/>
        </w:rPr>
        <w:t xml:space="preserve">Вышеизложенное подтверждает тезис о </w:t>
      </w:r>
      <w:proofErr w:type="gramStart"/>
      <w:r w:rsidRPr="001D011B">
        <w:rPr>
          <w:rFonts w:ascii="Times New Roman" w:hAnsi="Times New Roman" w:cs="Times New Roman"/>
          <w:sz w:val="24"/>
          <w:szCs w:val="24"/>
        </w:rPr>
        <w:t>важном значении</w:t>
      </w:r>
      <w:proofErr w:type="gramEnd"/>
      <w:r w:rsidRPr="001D011B">
        <w:rPr>
          <w:rFonts w:ascii="Times New Roman" w:hAnsi="Times New Roman" w:cs="Times New Roman"/>
          <w:sz w:val="24"/>
          <w:szCs w:val="24"/>
        </w:rPr>
        <w:t xml:space="preserve"> медикаментозной антиангинальной терапии</w:t>
      </w:r>
      <w:r w:rsidR="002E7282" w:rsidRPr="001D011B">
        <w:rPr>
          <w:rFonts w:ascii="Times New Roman" w:hAnsi="Times New Roman" w:cs="Times New Roman"/>
          <w:sz w:val="24"/>
          <w:szCs w:val="24"/>
        </w:rPr>
        <w:t xml:space="preserve"> и дает основание предполагать возможное повышение ее роли в будущем</w:t>
      </w:r>
      <w:r w:rsidRPr="001D011B">
        <w:rPr>
          <w:rFonts w:ascii="Times New Roman" w:hAnsi="Times New Roman" w:cs="Times New Roman"/>
          <w:sz w:val="24"/>
          <w:szCs w:val="24"/>
        </w:rPr>
        <w:t>.</w:t>
      </w:r>
      <w:r w:rsidR="002E7282" w:rsidRPr="001D011B">
        <w:rPr>
          <w:rFonts w:ascii="Times New Roman" w:hAnsi="Times New Roman" w:cs="Times New Roman"/>
          <w:sz w:val="24"/>
          <w:szCs w:val="24"/>
        </w:rPr>
        <w:t xml:space="preserve"> Данное обстоятельство обосновывает </w:t>
      </w:r>
      <w:r w:rsidR="00BD2BCD" w:rsidRPr="001D011B">
        <w:rPr>
          <w:rFonts w:ascii="Times New Roman" w:hAnsi="Times New Roman" w:cs="Times New Roman"/>
          <w:sz w:val="24"/>
          <w:szCs w:val="24"/>
        </w:rPr>
        <w:t xml:space="preserve">необходимость более детального изучения особенностей механизмов </w:t>
      </w:r>
      <w:proofErr w:type="spellStart"/>
      <w:r w:rsidR="00BD2BCD" w:rsidRPr="001D011B">
        <w:rPr>
          <w:rFonts w:ascii="Times New Roman" w:hAnsi="Times New Roman" w:cs="Times New Roman"/>
          <w:sz w:val="24"/>
          <w:szCs w:val="24"/>
        </w:rPr>
        <w:t>антиангинального</w:t>
      </w:r>
      <w:proofErr w:type="spellEnd"/>
      <w:r w:rsidR="00BD2BCD" w:rsidRPr="001D011B">
        <w:rPr>
          <w:rFonts w:ascii="Times New Roman" w:hAnsi="Times New Roman" w:cs="Times New Roman"/>
          <w:sz w:val="24"/>
          <w:szCs w:val="24"/>
        </w:rPr>
        <w:t xml:space="preserve"> действия применяемых в </w:t>
      </w:r>
      <w:r w:rsidR="00BD2BCD" w:rsidRPr="001D011B">
        <w:rPr>
          <w:rFonts w:ascii="Times New Roman" w:hAnsi="Times New Roman" w:cs="Times New Roman"/>
          <w:sz w:val="24"/>
          <w:szCs w:val="24"/>
        </w:rPr>
        <w:lastRenderedPageBreak/>
        <w:t>настоящее время лекарственных препаратов и создания на их основе более совершенных лекарственных средств.</w:t>
      </w:r>
      <w:r w:rsidR="009C01B7" w:rsidRPr="001D0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7C7" w:rsidRPr="001D011B" w:rsidRDefault="009C01B7" w:rsidP="002361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B">
        <w:rPr>
          <w:rFonts w:ascii="Times New Roman" w:hAnsi="Times New Roman" w:cs="Times New Roman"/>
          <w:sz w:val="24"/>
          <w:szCs w:val="24"/>
        </w:rPr>
        <w:t xml:space="preserve">Поскольку клинический эффект </w:t>
      </w:r>
      <w:proofErr w:type="spellStart"/>
      <w:r w:rsidRPr="001D011B">
        <w:rPr>
          <w:rFonts w:ascii="Times New Roman" w:hAnsi="Times New Roman" w:cs="Times New Roman"/>
          <w:sz w:val="24"/>
          <w:szCs w:val="24"/>
        </w:rPr>
        <w:t>антиангинальных</w:t>
      </w:r>
      <w:proofErr w:type="spellEnd"/>
      <w:r w:rsidRPr="001D011B">
        <w:rPr>
          <w:rFonts w:ascii="Times New Roman" w:hAnsi="Times New Roman" w:cs="Times New Roman"/>
          <w:sz w:val="24"/>
          <w:szCs w:val="24"/>
        </w:rPr>
        <w:t xml:space="preserve"> препаратов </w:t>
      </w:r>
      <w:r w:rsidR="00FA0FAD" w:rsidRPr="001D011B">
        <w:rPr>
          <w:rFonts w:ascii="Times New Roman" w:hAnsi="Times New Roman" w:cs="Times New Roman"/>
          <w:sz w:val="24"/>
          <w:szCs w:val="24"/>
        </w:rPr>
        <w:t xml:space="preserve">(ААП) </w:t>
      </w:r>
      <w:r w:rsidRPr="001D011B">
        <w:rPr>
          <w:rFonts w:ascii="Times New Roman" w:hAnsi="Times New Roman" w:cs="Times New Roman"/>
          <w:sz w:val="24"/>
          <w:szCs w:val="24"/>
        </w:rPr>
        <w:t xml:space="preserve">ассоциируется у больных стенокардией напряжения </w:t>
      </w:r>
      <w:r w:rsidR="0038457C" w:rsidRPr="001D011B">
        <w:rPr>
          <w:rFonts w:ascii="Times New Roman" w:hAnsi="Times New Roman" w:cs="Times New Roman"/>
          <w:sz w:val="24"/>
          <w:szCs w:val="24"/>
        </w:rPr>
        <w:t xml:space="preserve">(СН) с увеличением переносимости </w:t>
      </w:r>
      <w:r w:rsidR="00F6316A" w:rsidRPr="001D011B">
        <w:rPr>
          <w:rFonts w:ascii="Times New Roman" w:hAnsi="Times New Roman" w:cs="Times New Roman"/>
          <w:sz w:val="24"/>
          <w:szCs w:val="24"/>
        </w:rPr>
        <w:t xml:space="preserve">физических нагрузок (ФН), вполне логично проанализировать механизм действия указанных медикаментов в рамках целостного </w:t>
      </w:r>
      <w:r w:rsidR="00FA0FAD" w:rsidRPr="001D011B">
        <w:rPr>
          <w:rFonts w:ascii="Times New Roman" w:hAnsi="Times New Roman" w:cs="Times New Roman"/>
          <w:sz w:val="24"/>
          <w:szCs w:val="24"/>
        </w:rPr>
        <w:t xml:space="preserve">организма, </w:t>
      </w:r>
      <w:r w:rsidR="00F6316A" w:rsidRPr="001D011B">
        <w:rPr>
          <w:rFonts w:ascii="Times New Roman" w:hAnsi="Times New Roman" w:cs="Times New Roman"/>
          <w:sz w:val="24"/>
          <w:szCs w:val="24"/>
        </w:rPr>
        <w:t>основываясь на физиологических закономерностях</w:t>
      </w:r>
      <w:r w:rsidR="00206F34" w:rsidRPr="001D011B">
        <w:rPr>
          <w:rFonts w:ascii="Times New Roman" w:hAnsi="Times New Roman" w:cs="Times New Roman"/>
          <w:sz w:val="24"/>
          <w:szCs w:val="24"/>
        </w:rPr>
        <w:t xml:space="preserve"> энерго</w:t>
      </w:r>
      <w:r w:rsidR="006D7F28">
        <w:rPr>
          <w:rFonts w:ascii="Times New Roman" w:hAnsi="Times New Roman" w:cs="Times New Roman"/>
          <w:sz w:val="24"/>
          <w:szCs w:val="24"/>
        </w:rPr>
        <w:t>обеспечения</w:t>
      </w:r>
      <w:r w:rsidR="00206F34" w:rsidRPr="001D011B">
        <w:rPr>
          <w:rFonts w:ascii="Times New Roman" w:hAnsi="Times New Roman" w:cs="Times New Roman"/>
          <w:sz w:val="24"/>
          <w:szCs w:val="24"/>
        </w:rPr>
        <w:t xml:space="preserve"> работающих органов. Адекватное снабжение тканей кислородом </w:t>
      </w:r>
      <w:r w:rsidR="006D7F28">
        <w:rPr>
          <w:rFonts w:ascii="Times New Roman" w:hAnsi="Times New Roman" w:cs="Times New Roman"/>
          <w:sz w:val="24"/>
          <w:szCs w:val="24"/>
        </w:rPr>
        <w:t>осуществляется</w:t>
      </w:r>
      <w:r w:rsidR="00206F34" w:rsidRPr="001D011B">
        <w:rPr>
          <w:rFonts w:ascii="Times New Roman" w:hAnsi="Times New Roman" w:cs="Times New Roman"/>
          <w:sz w:val="24"/>
          <w:szCs w:val="24"/>
        </w:rPr>
        <w:t xml:space="preserve"> кислородтранспортной системой, которая складывается из функци</w:t>
      </w:r>
      <w:r w:rsidR="00C23B60" w:rsidRPr="001D011B">
        <w:rPr>
          <w:rFonts w:ascii="Times New Roman" w:hAnsi="Times New Roman" w:cs="Times New Roman"/>
          <w:sz w:val="24"/>
          <w:szCs w:val="24"/>
        </w:rPr>
        <w:t>и</w:t>
      </w:r>
      <w:r w:rsidR="00206F34" w:rsidRPr="001D011B">
        <w:rPr>
          <w:rFonts w:ascii="Times New Roman" w:hAnsi="Times New Roman" w:cs="Times New Roman"/>
          <w:sz w:val="24"/>
          <w:szCs w:val="24"/>
        </w:rPr>
        <w:t xml:space="preserve"> внешнего дыхания, </w:t>
      </w:r>
      <w:proofErr w:type="spellStart"/>
      <w:r w:rsidR="00206F34" w:rsidRPr="001D011B">
        <w:rPr>
          <w:rFonts w:ascii="Times New Roman" w:hAnsi="Times New Roman" w:cs="Times New Roman"/>
          <w:sz w:val="24"/>
          <w:szCs w:val="24"/>
        </w:rPr>
        <w:t>оксигенации</w:t>
      </w:r>
      <w:proofErr w:type="spellEnd"/>
      <w:r w:rsidR="00206F34" w:rsidRPr="001D011B">
        <w:rPr>
          <w:rFonts w:ascii="Times New Roman" w:hAnsi="Times New Roman" w:cs="Times New Roman"/>
          <w:sz w:val="24"/>
          <w:szCs w:val="24"/>
        </w:rPr>
        <w:t xml:space="preserve"> крови в легких и </w:t>
      </w:r>
      <w:proofErr w:type="spellStart"/>
      <w:r w:rsidR="00206F34" w:rsidRPr="001D011B">
        <w:rPr>
          <w:rFonts w:ascii="Times New Roman" w:hAnsi="Times New Roman" w:cs="Times New Roman"/>
          <w:sz w:val="24"/>
          <w:szCs w:val="24"/>
        </w:rPr>
        <w:t>деоксигенации</w:t>
      </w:r>
      <w:proofErr w:type="spellEnd"/>
      <w:r w:rsidR="00206F34" w:rsidRPr="001D011B">
        <w:rPr>
          <w:rFonts w:ascii="Times New Roman" w:hAnsi="Times New Roman" w:cs="Times New Roman"/>
          <w:sz w:val="24"/>
          <w:szCs w:val="24"/>
        </w:rPr>
        <w:t xml:space="preserve"> оксигемоглобина на периферии, </w:t>
      </w:r>
      <w:proofErr w:type="spellStart"/>
      <w:r w:rsidR="00206F34" w:rsidRPr="001D011B">
        <w:rPr>
          <w:rFonts w:ascii="Times New Roman" w:hAnsi="Times New Roman" w:cs="Times New Roman"/>
          <w:sz w:val="24"/>
          <w:szCs w:val="24"/>
        </w:rPr>
        <w:t>микроциркуляции</w:t>
      </w:r>
      <w:proofErr w:type="spellEnd"/>
      <w:r w:rsidR="00206F34" w:rsidRPr="001D011B">
        <w:rPr>
          <w:rFonts w:ascii="Times New Roman" w:hAnsi="Times New Roman" w:cs="Times New Roman"/>
          <w:sz w:val="24"/>
          <w:szCs w:val="24"/>
        </w:rPr>
        <w:t xml:space="preserve"> и сердечного выброса (</w:t>
      </w:r>
      <w:proofErr w:type="gramStart"/>
      <w:r w:rsidR="00206F34" w:rsidRPr="001D011B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="00206F34" w:rsidRPr="001D011B">
        <w:rPr>
          <w:rFonts w:ascii="Times New Roman" w:hAnsi="Times New Roman" w:cs="Times New Roman"/>
          <w:sz w:val="24"/>
          <w:szCs w:val="24"/>
        </w:rPr>
        <w:t>). Основным фактором</w:t>
      </w:r>
      <w:r w:rsidR="004668DD" w:rsidRPr="001D011B">
        <w:rPr>
          <w:rFonts w:ascii="Times New Roman" w:hAnsi="Times New Roman" w:cs="Times New Roman"/>
          <w:sz w:val="24"/>
          <w:szCs w:val="24"/>
        </w:rPr>
        <w:t xml:space="preserve">, ограничивающим </w:t>
      </w:r>
      <w:r w:rsidR="00E17F02" w:rsidRPr="001D011B">
        <w:rPr>
          <w:rFonts w:ascii="Times New Roman" w:hAnsi="Times New Roman" w:cs="Times New Roman"/>
          <w:sz w:val="24"/>
          <w:szCs w:val="24"/>
        </w:rPr>
        <w:t xml:space="preserve">функциональный </w:t>
      </w:r>
      <w:r w:rsidR="004668DD" w:rsidRPr="001D011B">
        <w:rPr>
          <w:rFonts w:ascii="Times New Roman" w:hAnsi="Times New Roman" w:cs="Times New Roman"/>
          <w:sz w:val="24"/>
          <w:szCs w:val="24"/>
        </w:rPr>
        <w:t xml:space="preserve">потенциал </w:t>
      </w:r>
      <w:r w:rsidR="00206F34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4668DD" w:rsidRPr="001D011B">
        <w:rPr>
          <w:rFonts w:ascii="Times New Roman" w:hAnsi="Times New Roman" w:cs="Times New Roman"/>
          <w:sz w:val="24"/>
          <w:szCs w:val="24"/>
        </w:rPr>
        <w:t>кислородтранспортной системы и, следовательно, мощность ФН, является способность</w:t>
      </w:r>
      <w:r w:rsidR="00E17F02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4668DD" w:rsidRPr="001D011B">
        <w:rPr>
          <w:rFonts w:ascii="Times New Roman" w:hAnsi="Times New Roman" w:cs="Times New Roman"/>
          <w:sz w:val="24"/>
          <w:szCs w:val="24"/>
        </w:rPr>
        <w:t xml:space="preserve">к увеличению </w:t>
      </w:r>
      <w:proofErr w:type="gramStart"/>
      <w:r w:rsidR="004668DD" w:rsidRPr="001D011B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="004668DD" w:rsidRPr="001D011B">
        <w:rPr>
          <w:rFonts w:ascii="Times New Roman" w:hAnsi="Times New Roman" w:cs="Times New Roman"/>
          <w:sz w:val="24"/>
          <w:szCs w:val="24"/>
        </w:rPr>
        <w:t xml:space="preserve"> – главного компонента </w:t>
      </w:r>
      <w:proofErr w:type="spellStart"/>
      <w:r w:rsidR="004668DD" w:rsidRPr="001D011B">
        <w:rPr>
          <w:rFonts w:ascii="Times New Roman" w:hAnsi="Times New Roman" w:cs="Times New Roman"/>
          <w:sz w:val="24"/>
          <w:szCs w:val="24"/>
        </w:rPr>
        <w:t>кислородобеспечения</w:t>
      </w:r>
      <w:proofErr w:type="spellEnd"/>
      <w:r w:rsidR="004668DD" w:rsidRPr="001D011B">
        <w:rPr>
          <w:rFonts w:ascii="Times New Roman" w:hAnsi="Times New Roman" w:cs="Times New Roman"/>
          <w:sz w:val="24"/>
          <w:szCs w:val="24"/>
        </w:rPr>
        <w:t xml:space="preserve"> организма</w:t>
      </w:r>
      <w:r w:rsidR="001333B6" w:rsidRPr="001D011B">
        <w:rPr>
          <w:rFonts w:ascii="Times New Roman" w:hAnsi="Times New Roman" w:cs="Times New Roman"/>
          <w:sz w:val="24"/>
          <w:szCs w:val="24"/>
        </w:rPr>
        <w:t xml:space="preserve"> [</w:t>
      </w:r>
      <w:r w:rsidR="00DF3646">
        <w:rPr>
          <w:rFonts w:ascii="Times New Roman" w:hAnsi="Times New Roman" w:cs="Times New Roman"/>
          <w:sz w:val="24"/>
          <w:szCs w:val="24"/>
        </w:rPr>
        <w:t>7</w:t>
      </w:r>
      <w:r w:rsidR="001333B6" w:rsidRPr="001D011B">
        <w:rPr>
          <w:rFonts w:ascii="Times New Roman" w:hAnsi="Times New Roman" w:cs="Times New Roman"/>
          <w:sz w:val="24"/>
          <w:szCs w:val="24"/>
        </w:rPr>
        <w:t>]</w:t>
      </w:r>
      <w:r w:rsidR="004668DD" w:rsidRPr="001D011B">
        <w:rPr>
          <w:rFonts w:ascii="Times New Roman" w:hAnsi="Times New Roman" w:cs="Times New Roman"/>
          <w:sz w:val="24"/>
          <w:szCs w:val="24"/>
        </w:rPr>
        <w:t xml:space="preserve">. У больных коронарным атеросклерозом повышение </w:t>
      </w:r>
      <w:proofErr w:type="gramStart"/>
      <w:r w:rsidR="004668DD" w:rsidRPr="001D011B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="004668DD" w:rsidRPr="001D011B">
        <w:rPr>
          <w:rFonts w:ascii="Times New Roman" w:hAnsi="Times New Roman" w:cs="Times New Roman"/>
          <w:sz w:val="24"/>
          <w:szCs w:val="24"/>
        </w:rPr>
        <w:t xml:space="preserve"> лимитируется резервом </w:t>
      </w:r>
      <w:proofErr w:type="spellStart"/>
      <w:r w:rsidR="004668DD" w:rsidRPr="001D011B">
        <w:rPr>
          <w:rFonts w:ascii="Times New Roman" w:hAnsi="Times New Roman" w:cs="Times New Roman"/>
          <w:sz w:val="24"/>
          <w:szCs w:val="24"/>
        </w:rPr>
        <w:t>ми</w:t>
      </w:r>
      <w:r w:rsidR="00F15966">
        <w:rPr>
          <w:rFonts w:ascii="Times New Roman" w:hAnsi="Times New Roman" w:cs="Times New Roman"/>
          <w:sz w:val="24"/>
          <w:szCs w:val="24"/>
        </w:rPr>
        <w:t>о</w:t>
      </w:r>
      <w:r w:rsidR="004668DD" w:rsidRPr="001D011B">
        <w:rPr>
          <w:rFonts w:ascii="Times New Roman" w:hAnsi="Times New Roman" w:cs="Times New Roman"/>
          <w:sz w:val="24"/>
          <w:szCs w:val="24"/>
        </w:rPr>
        <w:t>кардиальной</w:t>
      </w:r>
      <w:proofErr w:type="spellEnd"/>
      <w:r w:rsidR="004668DD" w:rsidRPr="001D011B">
        <w:rPr>
          <w:rFonts w:ascii="Times New Roman" w:hAnsi="Times New Roman" w:cs="Times New Roman"/>
          <w:sz w:val="24"/>
          <w:szCs w:val="24"/>
        </w:rPr>
        <w:t xml:space="preserve"> перфузии. В этих условиях следует ожидать, что </w:t>
      </w:r>
      <w:r w:rsidR="00D03F7B" w:rsidRPr="001D011B">
        <w:rPr>
          <w:rFonts w:ascii="Times New Roman" w:hAnsi="Times New Roman" w:cs="Times New Roman"/>
          <w:sz w:val="24"/>
          <w:szCs w:val="24"/>
        </w:rPr>
        <w:t xml:space="preserve">возросшая потребность работающих органов (скелетных мышц) в кислороде при увеличении переносимости ФН под влиянием </w:t>
      </w:r>
      <w:r w:rsidR="001333B6" w:rsidRPr="001D011B">
        <w:rPr>
          <w:rFonts w:ascii="Times New Roman" w:hAnsi="Times New Roman" w:cs="Times New Roman"/>
          <w:sz w:val="24"/>
          <w:szCs w:val="24"/>
        </w:rPr>
        <w:t>ААП</w:t>
      </w:r>
      <w:r w:rsidR="00597D85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D03F7B" w:rsidRPr="001D011B">
        <w:rPr>
          <w:rFonts w:ascii="Times New Roman" w:hAnsi="Times New Roman" w:cs="Times New Roman"/>
          <w:sz w:val="24"/>
          <w:szCs w:val="24"/>
        </w:rPr>
        <w:t>будет покрываться за счет компенсаторног</w:t>
      </w:r>
      <w:r w:rsidR="00597D85" w:rsidRPr="001D011B">
        <w:rPr>
          <w:rFonts w:ascii="Times New Roman" w:hAnsi="Times New Roman" w:cs="Times New Roman"/>
          <w:sz w:val="24"/>
          <w:szCs w:val="24"/>
        </w:rPr>
        <w:t>о</w:t>
      </w:r>
      <w:r w:rsidR="00D03F7B" w:rsidRPr="001D011B">
        <w:rPr>
          <w:rFonts w:ascii="Times New Roman" w:hAnsi="Times New Roman" w:cs="Times New Roman"/>
          <w:sz w:val="24"/>
          <w:szCs w:val="24"/>
        </w:rPr>
        <w:t xml:space="preserve"> повышения роли других компонентов</w:t>
      </w:r>
      <w:r w:rsidR="002867C7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D03F7B" w:rsidRPr="001D011B">
        <w:rPr>
          <w:rFonts w:ascii="Times New Roman" w:hAnsi="Times New Roman" w:cs="Times New Roman"/>
          <w:sz w:val="24"/>
          <w:szCs w:val="24"/>
        </w:rPr>
        <w:t>кислородтранспортной системы.</w:t>
      </w:r>
      <w:r w:rsidR="00F15966">
        <w:rPr>
          <w:rFonts w:ascii="Times New Roman" w:hAnsi="Times New Roman" w:cs="Times New Roman"/>
          <w:sz w:val="24"/>
          <w:szCs w:val="24"/>
        </w:rPr>
        <w:t xml:space="preserve"> С этих позиций представляет интерес проанализировать особенности изменения аэробно-гемодинамических показателей у больных стенокардией напряжения под влиянием </w:t>
      </w:r>
      <w:r w:rsidR="005B4FDC">
        <w:rPr>
          <w:rFonts w:ascii="Times New Roman" w:hAnsi="Times New Roman" w:cs="Times New Roman"/>
          <w:sz w:val="24"/>
          <w:szCs w:val="24"/>
        </w:rPr>
        <w:t xml:space="preserve">хорошо </w:t>
      </w:r>
      <w:r w:rsidR="00A3377C">
        <w:rPr>
          <w:rFonts w:ascii="Times New Roman" w:hAnsi="Times New Roman" w:cs="Times New Roman"/>
          <w:sz w:val="24"/>
          <w:szCs w:val="24"/>
        </w:rPr>
        <w:t>изученных</w:t>
      </w:r>
      <w:r w:rsidR="005B4FDC">
        <w:rPr>
          <w:rFonts w:ascii="Times New Roman" w:hAnsi="Times New Roman" w:cs="Times New Roman"/>
          <w:sz w:val="24"/>
          <w:szCs w:val="24"/>
        </w:rPr>
        <w:t>,</w:t>
      </w:r>
      <w:r w:rsidR="005B4FDC" w:rsidRPr="005B4FDC">
        <w:rPr>
          <w:rFonts w:ascii="Times New Roman" w:hAnsi="Times New Roman" w:cs="Times New Roman"/>
          <w:sz w:val="24"/>
          <w:szCs w:val="24"/>
        </w:rPr>
        <w:t xml:space="preserve"> </w:t>
      </w:r>
      <w:r w:rsidR="005B4FDC">
        <w:rPr>
          <w:rFonts w:ascii="Times New Roman" w:hAnsi="Times New Roman" w:cs="Times New Roman"/>
          <w:sz w:val="24"/>
          <w:szCs w:val="24"/>
        </w:rPr>
        <w:t>наиболее полно</w:t>
      </w:r>
      <w:r w:rsidR="00A3377C">
        <w:rPr>
          <w:rFonts w:ascii="Times New Roman" w:hAnsi="Times New Roman" w:cs="Times New Roman"/>
          <w:sz w:val="24"/>
          <w:szCs w:val="24"/>
        </w:rPr>
        <w:t xml:space="preserve">, отражающих групповую принадлежность основных фармакологических классов </w:t>
      </w:r>
      <w:r w:rsidR="006D7F28">
        <w:rPr>
          <w:rFonts w:ascii="Times New Roman" w:hAnsi="Times New Roman" w:cs="Times New Roman"/>
          <w:sz w:val="24"/>
          <w:szCs w:val="24"/>
        </w:rPr>
        <w:t>ААП</w:t>
      </w:r>
      <w:r w:rsidR="00A3377C">
        <w:rPr>
          <w:rFonts w:ascii="Times New Roman" w:hAnsi="Times New Roman" w:cs="Times New Roman"/>
          <w:sz w:val="24"/>
          <w:szCs w:val="24"/>
        </w:rPr>
        <w:t xml:space="preserve">: нитратов, </w:t>
      </w:r>
      <w:proofErr w:type="spellStart"/>
      <w:r w:rsidR="00A3377C">
        <w:rPr>
          <w:rFonts w:ascii="Times New Roman" w:hAnsi="Times New Roman" w:cs="Times New Roman"/>
          <w:sz w:val="24"/>
          <w:szCs w:val="24"/>
        </w:rPr>
        <w:t>бета-адреноблокаторов</w:t>
      </w:r>
      <w:proofErr w:type="spellEnd"/>
      <w:r w:rsidR="00A3377C">
        <w:rPr>
          <w:rFonts w:ascii="Times New Roman" w:hAnsi="Times New Roman" w:cs="Times New Roman"/>
          <w:sz w:val="24"/>
          <w:szCs w:val="24"/>
        </w:rPr>
        <w:t>, антагонистов медленных кальциевых каналов.</w:t>
      </w:r>
    </w:p>
    <w:p w:rsidR="00A3377C" w:rsidRPr="001D011B" w:rsidRDefault="00906294" w:rsidP="00A337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B">
        <w:rPr>
          <w:rFonts w:ascii="Times New Roman" w:hAnsi="Times New Roman" w:cs="Times New Roman"/>
          <w:sz w:val="24"/>
          <w:szCs w:val="24"/>
        </w:rPr>
        <w:t xml:space="preserve">Целью настоящей работы </w:t>
      </w:r>
      <w:r w:rsidR="00A27ABE" w:rsidRPr="001D011B">
        <w:rPr>
          <w:rFonts w:ascii="Times New Roman" w:hAnsi="Times New Roman" w:cs="Times New Roman"/>
          <w:sz w:val="24"/>
          <w:szCs w:val="24"/>
        </w:rPr>
        <w:t xml:space="preserve">явилось выявить возможные варианты </w:t>
      </w:r>
      <w:r w:rsidR="00A3377C">
        <w:rPr>
          <w:rFonts w:ascii="Times New Roman" w:hAnsi="Times New Roman" w:cs="Times New Roman"/>
          <w:sz w:val="24"/>
          <w:szCs w:val="24"/>
        </w:rPr>
        <w:t>аэробно-гемодинамических механизмов</w:t>
      </w:r>
      <w:r w:rsidR="00A27ABE" w:rsidRPr="001D011B">
        <w:rPr>
          <w:rFonts w:ascii="Times New Roman" w:hAnsi="Times New Roman" w:cs="Times New Roman"/>
          <w:sz w:val="24"/>
          <w:szCs w:val="24"/>
        </w:rPr>
        <w:t xml:space="preserve"> повышения переносимости ФН у больных стабильной </w:t>
      </w:r>
      <w:r w:rsidR="001333B6" w:rsidRPr="001D011B">
        <w:rPr>
          <w:rFonts w:ascii="Times New Roman" w:hAnsi="Times New Roman" w:cs="Times New Roman"/>
          <w:sz w:val="24"/>
          <w:szCs w:val="24"/>
        </w:rPr>
        <w:t>СН</w:t>
      </w:r>
      <w:r w:rsidR="00A27ABE" w:rsidRPr="001D011B">
        <w:rPr>
          <w:rFonts w:ascii="Times New Roman" w:hAnsi="Times New Roman" w:cs="Times New Roman"/>
          <w:sz w:val="24"/>
          <w:szCs w:val="24"/>
        </w:rPr>
        <w:t xml:space="preserve"> при однократно</w:t>
      </w:r>
      <w:r w:rsidR="008A1491">
        <w:rPr>
          <w:rFonts w:ascii="Times New Roman" w:hAnsi="Times New Roman" w:cs="Times New Roman"/>
          <w:sz w:val="24"/>
          <w:szCs w:val="24"/>
        </w:rPr>
        <w:t>м</w:t>
      </w:r>
      <w:r w:rsidR="00A27ABE" w:rsidRPr="001D011B">
        <w:rPr>
          <w:rFonts w:ascii="Times New Roman" w:hAnsi="Times New Roman" w:cs="Times New Roman"/>
          <w:sz w:val="24"/>
          <w:szCs w:val="24"/>
        </w:rPr>
        <w:t xml:space="preserve"> прием</w:t>
      </w:r>
      <w:r w:rsidR="008A1491">
        <w:rPr>
          <w:rFonts w:ascii="Times New Roman" w:hAnsi="Times New Roman" w:cs="Times New Roman"/>
          <w:sz w:val="24"/>
          <w:szCs w:val="24"/>
        </w:rPr>
        <w:t>е</w:t>
      </w:r>
      <w:r w:rsidR="00A27ABE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6D7F28">
        <w:rPr>
          <w:rFonts w:ascii="Times New Roman" w:hAnsi="Times New Roman" w:cs="Times New Roman"/>
          <w:sz w:val="24"/>
          <w:szCs w:val="24"/>
        </w:rPr>
        <w:t xml:space="preserve">типичных </w:t>
      </w:r>
      <w:r w:rsidR="00A3377C">
        <w:rPr>
          <w:rFonts w:ascii="Times New Roman" w:hAnsi="Times New Roman" w:cs="Times New Roman"/>
          <w:sz w:val="24"/>
          <w:szCs w:val="24"/>
        </w:rPr>
        <w:t xml:space="preserve">представителей </w:t>
      </w:r>
      <w:r w:rsidR="008A1491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="00A3377C">
        <w:rPr>
          <w:rFonts w:ascii="Times New Roman" w:hAnsi="Times New Roman" w:cs="Times New Roman"/>
          <w:sz w:val="24"/>
          <w:szCs w:val="24"/>
        </w:rPr>
        <w:t xml:space="preserve">фармакологических групп </w:t>
      </w:r>
      <w:r w:rsidR="001333B6" w:rsidRPr="001D011B">
        <w:rPr>
          <w:rFonts w:ascii="Times New Roman" w:hAnsi="Times New Roman" w:cs="Times New Roman"/>
          <w:sz w:val="24"/>
          <w:szCs w:val="24"/>
        </w:rPr>
        <w:t>ААП</w:t>
      </w:r>
      <w:r w:rsidR="00A27ABE" w:rsidRPr="001D011B">
        <w:rPr>
          <w:rFonts w:ascii="Times New Roman" w:hAnsi="Times New Roman" w:cs="Times New Roman"/>
          <w:sz w:val="24"/>
          <w:szCs w:val="24"/>
        </w:rPr>
        <w:t xml:space="preserve">: </w:t>
      </w:r>
      <w:r w:rsidR="00A3377C">
        <w:rPr>
          <w:rFonts w:ascii="Times New Roman" w:hAnsi="Times New Roman" w:cs="Times New Roman"/>
          <w:sz w:val="24"/>
          <w:szCs w:val="24"/>
        </w:rPr>
        <w:t xml:space="preserve">нитратов, </w:t>
      </w:r>
      <w:proofErr w:type="spellStart"/>
      <w:r w:rsidR="00A3377C">
        <w:rPr>
          <w:rFonts w:ascii="Times New Roman" w:hAnsi="Times New Roman" w:cs="Times New Roman"/>
          <w:sz w:val="24"/>
          <w:szCs w:val="24"/>
        </w:rPr>
        <w:t>бета-адреноблокаторов</w:t>
      </w:r>
      <w:proofErr w:type="spellEnd"/>
      <w:r w:rsidR="00A3377C">
        <w:rPr>
          <w:rFonts w:ascii="Times New Roman" w:hAnsi="Times New Roman" w:cs="Times New Roman"/>
          <w:sz w:val="24"/>
          <w:szCs w:val="24"/>
        </w:rPr>
        <w:t xml:space="preserve">, антагонистов медленных кальциевых каналов. </w:t>
      </w:r>
    </w:p>
    <w:p w:rsidR="00195729" w:rsidRPr="001D011B" w:rsidRDefault="00195729" w:rsidP="00370D6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</w:rPr>
      </w:pPr>
      <w:r w:rsidRPr="001D011B">
        <w:rPr>
          <w:rFonts w:ascii="Times New Roman" w:eastAsia="Calibri" w:hAnsi="Times New Roman" w:cs="Times New Roman"/>
          <w:b/>
          <w:sz w:val="24"/>
        </w:rPr>
        <w:t>Материал  и методы</w:t>
      </w:r>
    </w:p>
    <w:p w:rsidR="005153FC" w:rsidRDefault="00B234A8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B">
        <w:rPr>
          <w:rFonts w:ascii="Times New Roman" w:eastAsia="Calibri" w:hAnsi="Times New Roman" w:cs="Times New Roman"/>
          <w:sz w:val="24"/>
        </w:rPr>
        <w:t xml:space="preserve">В </w:t>
      </w:r>
      <w:proofErr w:type="gramStart"/>
      <w:r w:rsidRPr="001D011B">
        <w:rPr>
          <w:rFonts w:ascii="Times New Roman" w:eastAsia="Calibri" w:hAnsi="Times New Roman" w:cs="Times New Roman"/>
          <w:sz w:val="24"/>
        </w:rPr>
        <w:t>исследовании</w:t>
      </w:r>
      <w:proofErr w:type="gramEnd"/>
      <w:r w:rsidRPr="001D011B">
        <w:rPr>
          <w:rFonts w:ascii="Times New Roman" w:eastAsia="Calibri" w:hAnsi="Times New Roman" w:cs="Times New Roman"/>
          <w:sz w:val="24"/>
        </w:rPr>
        <w:t xml:space="preserve"> приняли участие </w:t>
      </w:r>
      <w:r w:rsidRPr="001D011B">
        <w:rPr>
          <w:rFonts w:ascii="Times New Roman" w:hAnsi="Times New Roman" w:cs="Times New Roman"/>
          <w:sz w:val="24"/>
        </w:rPr>
        <w:t>164</w:t>
      </w:r>
      <w:r w:rsidRPr="001D011B">
        <w:rPr>
          <w:rFonts w:ascii="Times New Roman" w:eastAsia="Calibri" w:hAnsi="Times New Roman" w:cs="Times New Roman"/>
          <w:sz w:val="24"/>
        </w:rPr>
        <w:t xml:space="preserve"> больных стенокардией напряжения </w:t>
      </w:r>
      <w:r w:rsidRPr="001D011B">
        <w:rPr>
          <w:rFonts w:ascii="Times New Roman" w:hAnsi="Times New Roman" w:cs="Times New Roman"/>
          <w:sz w:val="24"/>
          <w:lang w:val="en-US"/>
        </w:rPr>
        <w:t>II</w:t>
      </w:r>
      <w:r w:rsidRPr="001D011B">
        <w:rPr>
          <w:rFonts w:ascii="Times New Roman" w:eastAsia="Calibri" w:hAnsi="Times New Roman" w:cs="Times New Roman"/>
          <w:sz w:val="24"/>
        </w:rPr>
        <w:t>–</w:t>
      </w:r>
      <w:r w:rsidRPr="001D011B">
        <w:rPr>
          <w:rFonts w:ascii="Times New Roman" w:hAnsi="Times New Roman" w:cs="Times New Roman"/>
          <w:sz w:val="24"/>
          <w:lang w:val="en-US"/>
        </w:rPr>
        <w:t>I</w:t>
      </w:r>
      <w:r w:rsidRPr="001D011B">
        <w:rPr>
          <w:rFonts w:ascii="Times New Roman" w:eastAsia="Calibri" w:hAnsi="Times New Roman" w:cs="Times New Roman"/>
          <w:sz w:val="24"/>
          <w:lang w:val="en-US"/>
        </w:rPr>
        <w:t>V</w:t>
      </w:r>
      <w:r w:rsidRPr="001D011B">
        <w:rPr>
          <w:rFonts w:ascii="Times New Roman" w:eastAsia="Calibri" w:hAnsi="Times New Roman" w:cs="Times New Roman"/>
          <w:sz w:val="24"/>
        </w:rPr>
        <w:t xml:space="preserve"> функционального класса</w:t>
      </w:r>
      <w:r w:rsidR="00A3377C">
        <w:rPr>
          <w:rFonts w:ascii="Times New Roman" w:eastAsia="Calibri" w:hAnsi="Times New Roman" w:cs="Times New Roman"/>
          <w:sz w:val="24"/>
        </w:rPr>
        <w:t>,</w:t>
      </w:r>
      <w:r w:rsidRPr="001D011B">
        <w:rPr>
          <w:rFonts w:ascii="Times New Roman" w:eastAsia="Calibri" w:hAnsi="Times New Roman" w:cs="Times New Roman"/>
          <w:sz w:val="24"/>
        </w:rPr>
        <w:t xml:space="preserve"> мужского пола </w:t>
      </w:r>
      <w:r w:rsidRPr="001D011B">
        <w:rPr>
          <w:rFonts w:ascii="Times New Roman" w:hAnsi="Times New Roman" w:cs="Times New Roman"/>
          <w:sz w:val="24"/>
        </w:rPr>
        <w:t>(с</w:t>
      </w:r>
      <w:r w:rsidRPr="001D011B">
        <w:rPr>
          <w:rFonts w:ascii="Times New Roman" w:eastAsia="Calibri" w:hAnsi="Times New Roman" w:cs="Times New Roman"/>
          <w:sz w:val="24"/>
        </w:rPr>
        <w:t>редний возраст 5</w:t>
      </w:r>
      <w:r w:rsidR="001333B6" w:rsidRPr="001D011B">
        <w:rPr>
          <w:rFonts w:ascii="Times New Roman" w:eastAsia="Calibri" w:hAnsi="Times New Roman" w:cs="Times New Roman"/>
          <w:sz w:val="24"/>
        </w:rPr>
        <w:t>5</w:t>
      </w:r>
      <w:r w:rsidRPr="001D011B">
        <w:rPr>
          <w:rFonts w:ascii="Times New Roman" w:eastAsia="Calibri" w:hAnsi="Times New Roman" w:cs="Times New Roman"/>
          <w:sz w:val="24"/>
        </w:rPr>
        <w:t>,2±2,1 года</w:t>
      </w:r>
      <w:r w:rsidRPr="001D011B">
        <w:rPr>
          <w:rFonts w:ascii="Times New Roman" w:hAnsi="Times New Roman" w:cs="Times New Roman"/>
          <w:sz w:val="24"/>
        </w:rPr>
        <w:t>)</w:t>
      </w:r>
      <w:r w:rsidR="00A3377C">
        <w:rPr>
          <w:rFonts w:ascii="Times New Roman" w:hAnsi="Times New Roman" w:cs="Times New Roman"/>
          <w:sz w:val="24"/>
        </w:rPr>
        <w:t xml:space="preserve">, </w:t>
      </w:r>
      <w:r w:rsidR="006A4359">
        <w:rPr>
          <w:rFonts w:ascii="Times New Roman" w:hAnsi="Times New Roman" w:cs="Times New Roman"/>
          <w:sz w:val="24"/>
        </w:rPr>
        <w:t xml:space="preserve">госпитализированных </w:t>
      </w:r>
      <w:r w:rsidR="00A3377C">
        <w:rPr>
          <w:rFonts w:ascii="Times New Roman" w:hAnsi="Times New Roman" w:cs="Times New Roman"/>
          <w:sz w:val="24"/>
        </w:rPr>
        <w:t xml:space="preserve">в кардиоцентр для </w:t>
      </w:r>
      <w:r w:rsidR="006A4359">
        <w:rPr>
          <w:rFonts w:ascii="Times New Roman" w:hAnsi="Times New Roman" w:cs="Times New Roman"/>
          <w:sz w:val="24"/>
        </w:rPr>
        <w:t xml:space="preserve">лечения и обследования, включающего  </w:t>
      </w:r>
      <w:r w:rsidR="00A3377C">
        <w:rPr>
          <w:rFonts w:ascii="Times New Roman" w:hAnsi="Times New Roman" w:cs="Times New Roman"/>
          <w:sz w:val="24"/>
        </w:rPr>
        <w:t>проведени</w:t>
      </w:r>
      <w:r w:rsidR="006A4359">
        <w:rPr>
          <w:rFonts w:ascii="Times New Roman" w:hAnsi="Times New Roman" w:cs="Times New Roman"/>
          <w:sz w:val="24"/>
        </w:rPr>
        <w:t>е</w:t>
      </w:r>
      <w:r w:rsidR="00A3377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377C">
        <w:rPr>
          <w:rFonts w:ascii="Times New Roman" w:hAnsi="Times New Roman" w:cs="Times New Roman"/>
          <w:sz w:val="24"/>
        </w:rPr>
        <w:t>коронароангиографии</w:t>
      </w:r>
      <w:proofErr w:type="spellEnd"/>
      <w:r w:rsidR="00C423A5">
        <w:rPr>
          <w:rFonts w:ascii="Times New Roman" w:hAnsi="Times New Roman" w:cs="Times New Roman"/>
          <w:sz w:val="24"/>
        </w:rPr>
        <w:t>.</w:t>
      </w:r>
      <w:r w:rsidR="00A3377C">
        <w:rPr>
          <w:rFonts w:ascii="Times New Roman" w:hAnsi="Times New Roman" w:cs="Times New Roman"/>
          <w:sz w:val="24"/>
        </w:rPr>
        <w:t xml:space="preserve"> </w:t>
      </w:r>
      <w:r w:rsidR="00430EC5" w:rsidRPr="00532EAB">
        <w:rPr>
          <w:rFonts w:ascii="Times New Roman" w:eastAsia="Calibri" w:hAnsi="Times New Roman" w:cs="Times New Roman"/>
          <w:sz w:val="24"/>
        </w:rPr>
        <w:t xml:space="preserve">Ранее </w:t>
      </w:r>
      <w:proofErr w:type="spellStart"/>
      <w:r w:rsidR="00430EC5" w:rsidRPr="00532EAB">
        <w:rPr>
          <w:rFonts w:ascii="Times New Roman" w:eastAsia="Calibri" w:hAnsi="Times New Roman" w:cs="Times New Roman"/>
          <w:sz w:val="24"/>
        </w:rPr>
        <w:t>реваскуляризация</w:t>
      </w:r>
      <w:proofErr w:type="spellEnd"/>
      <w:r w:rsidR="00430EC5" w:rsidRPr="00532EAB">
        <w:rPr>
          <w:rFonts w:ascii="Times New Roman" w:eastAsia="Calibri" w:hAnsi="Times New Roman" w:cs="Times New Roman"/>
          <w:sz w:val="24"/>
        </w:rPr>
        <w:t xml:space="preserve"> миокарда больным не проводилась. Диагноз стенокардии основывался на </w:t>
      </w:r>
      <w:r w:rsidR="006A4359" w:rsidRPr="00532EAB">
        <w:rPr>
          <w:rFonts w:ascii="Times New Roman" w:eastAsia="Calibri" w:hAnsi="Times New Roman" w:cs="Times New Roman"/>
          <w:sz w:val="24"/>
        </w:rPr>
        <w:t xml:space="preserve">выявлении </w:t>
      </w:r>
      <w:r w:rsidR="00430EC5" w:rsidRPr="00532EAB">
        <w:rPr>
          <w:rFonts w:ascii="Times New Roman" w:eastAsia="Calibri" w:hAnsi="Times New Roman" w:cs="Times New Roman"/>
          <w:sz w:val="24"/>
        </w:rPr>
        <w:t>типичных приступ</w:t>
      </w:r>
      <w:r w:rsidR="006A4359" w:rsidRPr="00532EAB">
        <w:rPr>
          <w:rFonts w:ascii="Times New Roman" w:eastAsia="Calibri" w:hAnsi="Times New Roman" w:cs="Times New Roman"/>
          <w:sz w:val="24"/>
        </w:rPr>
        <w:t>ов</w:t>
      </w:r>
      <w:r w:rsidR="00430EC5" w:rsidRPr="00532EAB">
        <w:rPr>
          <w:rFonts w:ascii="Times New Roman" w:eastAsia="Calibri" w:hAnsi="Times New Roman" w:cs="Times New Roman"/>
          <w:sz w:val="24"/>
        </w:rPr>
        <w:t xml:space="preserve"> ангинозных болей в грудной клетке, положительных </w:t>
      </w:r>
      <w:r w:rsidR="00E94F64" w:rsidRPr="00532EAB">
        <w:rPr>
          <w:rFonts w:ascii="Times New Roman" w:eastAsia="Calibri" w:hAnsi="Times New Roman" w:cs="Times New Roman"/>
          <w:sz w:val="24"/>
        </w:rPr>
        <w:t xml:space="preserve">результатах </w:t>
      </w:r>
      <w:r w:rsidR="00430EC5" w:rsidRPr="00532EAB">
        <w:rPr>
          <w:rFonts w:ascii="Times New Roman" w:eastAsia="Calibri" w:hAnsi="Times New Roman" w:cs="Times New Roman"/>
          <w:sz w:val="24"/>
        </w:rPr>
        <w:t>нагрузочных тест</w:t>
      </w:r>
      <w:r w:rsidR="00E94F64" w:rsidRPr="00532EAB">
        <w:rPr>
          <w:rFonts w:ascii="Times New Roman" w:eastAsia="Calibri" w:hAnsi="Times New Roman" w:cs="Times New Roman"/>
          <w:sz w:val="24"/>
        </w:rPr>
        <w:t>ов</w:t>
      </w:r>
      <w:r w:rsidR="00C423A5" w:rsidRPr="00532EAB">
        <w:rPr>
          <w:rFonts w:ascii="Times New Roman" w:eastAsia="Calibri" w:hAnsi="Times New Roman" w:cs="Times New Roman"/>
          <w:sz w:val="24"/>
        </w:rPr>
        <w:t xml:space="preserve"> и</w:t>
      </w:r>
      <w:r w:rsidR="00430EC5" w:rsidRPr="00532EAB">
        <w:rPr>
          <w:rFonts w:ascii="Times New Roman" w:eastAsia="Calibri" w:hAnsi="Times New Roman" w:cs="Times New Roman"/>
          <w:sz w:val="24"/>
        </w:rPr>
        <w:t xml:space="preserve"> </w:t>
      </w:r>
      <w:r w:rsidR="00E94F64" w:rsidRPr="00532EAB">
        <w:rPr>
          <w:rFonts w:ascii="Times New Roman" w:eastAsia="Calibri" w:hAnsi="Times New Roman" w:cs="Times New Roman"/>
          <w:sz w:val="24"/>
        </w:rPr>
        <w:t>данны</w:t>
      </w:r>
      <w:r w:rsidR="00C423A5" w:rsidRPr="00532EAB">
        <w:rPr>
          <w:rFonts w:ascii="Times New Roman" w:eastAsia="Calibri" w:hAnsi="Times New Roman" w:cs="Times New Roman"/>
          <w:sz w:val="24"/>
        </w:rPr>
        <w:t>х</w:t>
      </w:r>
      <w:r w:rsidR="00430EC5" w:rsidRPr="00532EAB">
        <w:rPr>
          <w:rFonts w:ascii="Times New Roman" w:eastAsia="Calibri" w:hAnsi="Times New Roman" w:cs="Times New Roman"/>
          <w:sz w:val="24"/>
        </w:rPr>
        <w:t xml:space="preserve"> ангиографии. Из исследовани</w:t>
      </w:r>
      <w:r w:rsidR="008C6C8F" w:rsidRPr="00532EAB">
        <w:rPr>
          <w:rFonts w:ascii="Times New Roman" w:eastAsia="Calibri" w:hAnsi="Times New Roman" w:cs="Times New Roman"/>
          <w:sz w:val="24"/>
        </w:rPr>
        <w:t>я</w:t>
      </w:r>
      <w:r w:rsidR="00430EC5" w:rsidRPr="00532EAB">
        <w:rPr>
          <w:rFonts w:ascii="Times New Roman" w:eastAsia="Calibri" w:hAnsi="Times New Roman" w:cs="Times New Roman"/>
          <w:sz w:val="24"/>
        </w:rPr>
        <w:t xml:space="preserve"> исключались</w:t>
      </w:r>
      <w:r w:rsidR="00430EC5">
        <w:rPr>
          <w:rFonts w:ascii="Times New Roman" w:eastAsia="Calibri" w:hAnsi="Times New Roman" w:cs="Times New Roman"/>
          <w:sz w:val="24"/>
        </w:rPr>
        <w:t xml:space="preserve"> пациенты с перенесенным ранее инфарктом миокарда, сердечной недостаточностью более </w:t>
      </w:r>
      <w:r w:rsidR="00D969D2">
        <w:rPr>
          <w:rFonts w:ascii="Times New Roman" w:eastAsia="Calibri" w:hAnsi="Times New Roman" w:cs="Times New Roman"/>
          <w:sz w:val="24"/>
          <w:lang w:val="en-US"/>
        </w:rPr>
        <w:t>II</w:t>
      </w:r>
      <w:r w:rsidR="00430EC5">
        <w:rPr>
          <w:rFonts w:ascii="Times New Roman" w:eastAsia="Calibri" w:hAnsi="Times New Roman" w:cs="Times New Roman"/>
          <w:sz w:val="24"/>
        </w:rPr>
        <w:t xml:space="preserve"> функционального класса, </w:t>
      </w:r>
      <w:r w:rsidR="00430EC5">
        <w:rPr>
          <w:rFonts w:ascii="Times New Roman" w:eastAsia="Calibri" w:hAnsi="Times New Roman" w:cs="Times New Roman"/>
          <w:sz w:val="24"/>
        </w:rPr>
        <w:lastRenderedPageBreak/>
        <w:t xml:space="preserve">стойкими нарушениями ритма и проводимости, высокими и </w:t>
      </w:r>
      <w:r w:rsidR="004209EF">
        <w:rPr>
          <w:rFonts w:ascii="Times New Roman" w:eastAsia="Calibri" w:hAnsi="Times New Roman" w:cs="Times New Roman"/>
          <w:sz w:val="24"/>
        </w:rPr>
        <w:t xml:space="preserve">(или) </w:t>
      </w:r>
      <w:r w:rsidR="00430EC5">
        <w:rPr>
          <w:rFonts w:ascii="Times New Roman" w:eastAsia="Calibri" w:hAnsi="Times New Roman" w:cs="Times New Roman"/>
          <w:sz w:val="24"/>
        </w:rPr>
        <w:t xml:space="preserve">нестабильными цифрами АД, сопутствующей </w:t>
      </w:r>
      <w:proofErr w:type="spellStart"/>
      <w:r w:rsidR="00430EC5">
        <w:rPr>
          <w:rFonts w:ascii="Times New Roman" w:eastAsia="Calibri" w:hAnsi="Times New Roman" w:cs="Times New Roman"/>
          <w:sz w:val="24"/>
        </w:rPr>
        <w:t>бронхолегочной</w:t>
      </w:r>
      <w:proofErr w:type="spellEnd"/>
      <w:r w:rsidR="00430EC5">
        <w:rPr>
          <w:rFonts w:ascii="Times New Roman" w:eastAsia="Calibri" w:hAnsi="Times New Roman" w:cs="Times New Roman"/>
          <w:sz w:val="24"/>
        </w:rPr>
        <w:t xml:space="preserve"> патологией. </w:t>
      </w:r>
      <w:r w:rsidRPr="001D011B">
        <w:rPr>
          <w:rFonts w:ascii="Times New Roman" w:eastAsia="Calibri" w:hAnsi="Times New Roman" w:cs="Times New Roman"/>
          <w:sz w:val="24"/>
        </w:rPr>
        <w:t xml:space="preserve">Всем больным проводили </w:t>
      </w:r>
      <w:proofErr w:type="spellStart"/>
      <w:r w:rsidRPr="001D011B">
        <w:rPr>
          <w:rFonts w:ascii="Times New Roman" w:eastAsia="Calibri" w:hAnsi="Times New Roman" w:cs="Times New Roman"/>
          <w:sz w:val="24"/>
        </w:rPr>
        <w:t>велоэргометрическую</w:t>
      </w:r>
      <w:proofErr w:type="spellEnd"/>
      <w:r w:rsidRPr="001D011B">
        <w:rPr>
          <w:rFonts w:ascii="Times New Roman" w:eastAsia="Calibri" w:hAnsi="Times New Roman" w:cs="Times New Roman"/>
          <w:sz w:val="24"/>
        </w:rPr>
        <w:t xml:space="preserve"> пробу в режиме непрерывной </w:t>
      </w:r>
      <w:proofErr w:type="spellStart"/>
      <w:r w:rsidRPr="001D011B">
        <w:rPr>
          <w:rFonts w:ascii="Times New Roman" w:eastAsia="Calibri" w:hAnsi="Times New Roman" w:cs="Times New Roman"/>
          <w:sz w:val="24"/>
        </w:rPr>
        <w:t>ступенеобразно</w:t>
      </w:r>
      <w:proofErr w:type="spellEnd"/>
      <w:r w:rsidRPr="001D011B">
        <w:rPr>
          <w:rFonts w:ascii="Times New Roman" w:eastAsia="Calibri" w:hAnsi="Times New Roman" w:cs="Times New Roman"/>
          <w:sz w:val="24"/>
        </w:rPr>
        <w:t xml:space="preserve"> возрастающей нагрузки после предварительной двухдневной отмены лекарственных препаратов. Скорость </w:t>
      </w:r>
      <w:proofErr w:type="spellStart"/>
      <w:r w:rsidRPr="001D011B">
        <w:rPr>
          <w:rFonts w:ascii="Times New Roman" w:eastAsia="Calibri" w:hAnsi="Times New Roman" w:cs="Times New Roman"/>
          <w:sz w:val="24"/>
        </w:rPr>
        <w:t>педалирования</w:t>
      </w:r>
      <w:proofErr w:type="spellEnd"/>
      <w:r w:rsidRPr="001D011B">
        <w:rPr>
          <w:rFonts w:ascii="Times New Roman" w:eastAsia="Calibri" w:hAnsi="Times New Roman" w:cs="Times New Roman"/>
          <w:sz w:val="24"/>
        </w:rPr>
        <w:t xml:space="preserve"> 60 об/мин. Начальная ступень – 25 Вт с последующим увеличением нагрузки каждые 5 мин на 25 Вт до достижения критерия прекращения</w:t>
      </w:r>
      <w:r w:rsidRPr="001D011B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Pr="001D011B">
        <w:rPr>
          <w:rFonts w:ascii="Times New Roman" w:eastAsia="Calibri" w:hAnsi="Times New Roman" w:cs="Times New Roman"/>
          <w:sz w:val="24"/>
        </w:rPr>
        <w:t>теста [</w:t>
      </w:r>
      <w:r w:rsidR="00DF3646">
        <w:rPr>
          <w:rFonts w:ascii="Times New Roman" w:eastAsia="Calibri" w:hAnsi="Times New Roman" w:cs="Times New Roman"/>
          <w:sz w:val="24"/>
        </w:rPr>
        <w:t>8</w:t>
      </w:r>
      <w:r w:rsidRPr="001D011B">
        <w:rPr>
          <w:rFonts w:ascii="Times New Roman" w:eastAsia="Calibri" w:hAnsi="Times New Roman" w:cs="Times New Roman"/>
          <w:sz w:val="24"/>
        </w:rPr>
        <w:t xml:space="preserve">]. </w:t>
      </w:r>
      <w:r w:rsidRPr="001D011B">
        <w:rPr>
          <w:rFonts w:ascii="Times New Roman" w:hAnsi="Times New Roman" w:cs="Times New Roman"/>
          <w:sz w:val="24"/>
        </w:rPr>
        <w:t>Через сутки</w:t>
      </w:r>
      <w:r w:rsidRPr="001D011B">
        <w:rPr>
          <w:rFonts w:ascii="Times New Roman" w:eastAsia="Calibri" w:hAnsi="Times New Roman" w:cs="Times New Roman"/>
          <w:sz w:val="24"/>
        </w:rPr>
        <w:t xml:space="preserve"> осуществляли повторные нагрузочные 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тесты на фоне однократного приема препаратов </w:t>
      </w:r>
      <w:r w:rsidR="00430EC5">
        <w:rPr>
          <w:rFonts w:ascii="Times New Roman" w:eastAsia="Calibri" w:hAnsi="Times New Roman" w:cs="Times New Roman"/>
          <w:sz w:val="24"/>
          <w:szCs w:val="24"/>
        </w:rPr>
        <w:t>–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0EC5">
        <w:rPr>
          <w:rFonts w:ascii="Times New Roman" w:eastAsia="Calibri" w:hAnsi="Times New Roman" w:cs="Times New Roman"/>
          <w:sz w:val="24"/>
          <w:szCs w:val="24"/>
        </w:rPr>
        <w:t xml:space="preserve">типичных </w:t>
      </w:r>
      <w:r w:rsidRPr="001D011B">
        <w:rPr>
          <w:rFonts w:ascii="Times New Roman" w:eastAsia="Calibri" w:hAnsi="Times New Roman" w:cs="Times New Roman"/>
          <w:sz w:val="24"/>
          <w:szCs w:val="24"/>
        </w:rPr>
        <w:t>представителей основных фармакологических групп ААП</w:t>
      </w:r>
      <w:r w:rsidR="00AC2AC1" w:rsidRPr="001D011B">
        <w:rPr>
          <w:rFonts w:ascii="Times New Roman" w:eastAsia="Calibri" w:hAnsi="Times New Roman" w:cs="Times New Roman"/>
          <w:sz w:val="24"/>
          <w:szCs w:val="24"/>
        </w:rPr>
        <w:t>: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нитратов </w:t>
      </w:r>
      <w:r w:rsidR="00816220">
        <w:rPr>
          <w:rFonts w:ascii="Times New Roman" w:eastAsia="Calibri" w:hAnsi="Times New Roman" w:cs="Times New Roman"/>
          <w:sz w:val="24"/>
          <w:szCs w:val="24"/>
        </w:rPr>
        <w:t>–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16220">
        <w:rPr>
          <w:rFonts w:ascii="Times New Roman" w:eastAsia="Calibri" w:hAnsi="Times New Roman" w:cs="Times New Roman"/>
          <w:sz w:val="24"/>
          <w:szCs w:val="24"/>
        </w:rPr>
        <w:t>изосорбида</w:t>
      </w:r>
      <w:proofErr w:type="spellEnd"/>
      <w:r w:rsidR="008162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16220">
        <w:rPr>
          <w:rFonts w:ascii="Times New Roman" w:eastAsia="Calibri" w:hAnsi="Times New Roman" w:cs="Times New Roman"/>
          <w:sz w:val="24"/>
          <w:szCs w:val="24"/>
        </w:rPr>
        <w:t>динитрата</w:t>
      </w:r>
      <w:proofErr w:type="spellEnd"/>
      <w:r w:rsidR="0081622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1D011B">
        <w:rPr>
          <w:rFonts w:ascii="Times New Roman" w:eastAsia="Calibri" w:hAnsi="Times New Roman" w:cs="Times New Roman"/>
          <w:sz w:val="24"/>
          <w:szCs w:val="24"/>
        </w:rPr>
        <w:t>нитросорбид</w:t>
      </w:r>
      <w:proofErr w:type="spellEnd"/>
      <w:r w:rsidR="00816220">
        <w:rPr>
          <w:rFonts w:ascii="Times New Roman" w:eastAsia="Calibri" w:hAnsi="Times New Roman" w:cs="Times New Roman"/>
          <w:sz w:val="24"/>
          <w:szCs w:val="24"/>
        </w:rPr>
        <w:t>, Акрихин ФКХ, Россия) -</w:t>
      </w:r>
      <w:r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Pr="001D011B">
        <w:rPr>
          <w:rFonts w:ascii="Times New Roman" w:eastAsia="Calibri" w:hAnsi="Times New Roman" w:cs="Times New Roman"/>
          <w:sz w:val="24"/>
          <w:szCs w:val="24"/>
        </w:rPr>
        <w:t>20</w:t>
      </w:r>
      <w:r w:rsidRPr="001D011B">
        <w:rPr>
          <w:rFonts w:ascii="Times New Roman" w:hAnsi="Times New Roman" w:cs="Times New Roman"/>
          <w:sz w:val="24"/>
          <w:szCs w:val="24"/>
        </w:rPr>
        <w:t xml:space="preserve"> мг </w:t>
      </w:r>
      <w:r w:rsidR="00816220">
        <w:rPr>
          <w:rFonts w:ascii="Times New Roman" w:hAnsi="Times New Roman" w:cs="Times New Roman"/>
          <w:sz w:val="24"/>
          <w:szCs w:val="24"/>
        </w:rPr>
        <w:t>(</w:t>
      </w:r>
      <w:r w:rsidRPr="001D011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D011B">
        <w:rPr>
          <w:rFonts w:ascii="Times New Roman" w:hAnsi="Times New Roman" w:cs="Times New Roman"/>
          <w:sz w:val="24"/>
          <w:szCs w:val="24"/>
        </w:rPr>
        <w:t>=54)</w:t>
      </w:r>
      <w:r w:rsidR="00816220">
        <w:rPr>
          <w:rFonts w:ascii="Times New Roman" w:hAnsi="Times New Roman" w:cs="Times New Roman"/>
          <w:sz w:val="24"/>
          <w:szCs w:val="24"/>
        </w:rPr>
        <w:t>;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F005A" w:rsidRPr="001D011B">
        <w:rPr>
          <w:rFonts w:ascii="Times New Roman" w:eastAsia="Calibri" w:hAnsi="Times New Roman" w:cs="Times New Roman"/>
          <w:sz w:val="24"/>
          <w:szCs w:val="24"/>
        </w:rPr>
        <w:t>бета-</w:t>
      </w:r>
      <w:r w:rsidR="006D2E79">
        <w:rPr>
          <w:rFonts w:ascii="Times New Roman" w:eastAsia="Calibri" w:hAnsi="Times New Roman" w:cs="Times New Roman"/>
          <w:sz w:val="24"/>
          <w:szCs w:val="24"/>
        </w:rPr>
        <w:t>адрено</w:t>
      </w:r>
      <w:r w:rsidR="001F005A" w:rsidRPr="001D011B">
        <w:rPr>
          <w:rFonts w:ascii="Times New Roman" w:eastAsia="Calibri" w:hAnsi="Times New Roman" w:cs="Times New Roman"/>
          <w:sz w:val="24"/>
          <w:szCs w:val="24"/>
        </w:rPr>
        <w:t>блокаторов</w:t>
      </w:r>
      <w:proofErr w:type="spellEnd"/>
      <w:r w:rsidR="001F005A" w:rsidRPr="001D011B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="00816220" w:rsidRPr="001D011B">
        <w:rPr>
          <w:rFonts w:ascii="Times New Roman" w:hAnsi="Times New Roman" w:cs="Times New Roman"/>
          <w:sz w:val="24"/>
          <w:szCs w:val="24"/>
        </w:rPr>
        <w:t>пропранолол</w:t>
      </w:r>
      <w:r w:rsidR="0081622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16220" w:rsidRPr="001D01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6220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1333B6" w:rsidRPr="001D011B">
        <w:rPr>
          <w:rFonts w:ascii="Times New Roman" w:eastAsia="Calibri" w:hAnsi="Times New Roman" w:cs="Times New Roman"/>
          <w:sz w:val="24"/>
          <w:szCs w:val="24"/>
        </w:rPr>
        <w:t>обзидан</w:t>
      </w:r>
      <w:proofErr w:type="spellEnd"/>
      <w:r w:rsidR="008162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816220">
        <w:rPr>
          <w:rFonts w:ascii="Times New Roman" w:eastAsia="Calibri" w:hAnsi="Times New Roman" w:cs="Times New Roman"/>
          <w:sz w:val="24"/>
          <w:szCs w:val="24"/>
        </w:rPr>
        <w:t>Изофарма</w:t>
      </w:r>
      <w:proofErr w:type="spellEnd"/>
      <w:r w:rsidR="008162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16220">
        <w:rPr>
          <w:rFonts w:ascii="Times New Roman" w:eastAsia="Calibri" w:hAnsi="Times New Roman" w:cs="Times New Roman"/>
          <w:sz w:val="24"/>
          <w:szCs w:val="24"/>
        </w:rPr>
        <w:t>Гмбх</w:t>
      </w:r>
      <w:proofErr w:type="spellEnd"/>
      <w:r w:rsidR="00816220">
        <w:rPr>
          <w:rFonts w:ascii="Times New Roman" w:eastAsia="Calibri" w:hAnsi="Times New Roman" w:cs="Times New Roman"/>
          <w:sz w:val="24"/>
          <w:szCs w:val="24"/>
        </w:rPr>
        <w:t xml:space="preserve">, Германия) - </w:t>
      </w:r>
      <w:r w:rsidRPr="001D011B">
        <w:rPr>
          <w:rFonts w:ascii="Times New Roman" w:eastAsia="Calibri" w:hAnsi="Times New Roman" w:cs="Times New Roman"/>
          <w:sz w:val="24"/>
          <w:szCs w:val="24"/>
        </w:rPr>
        <w:t>40 мг</w:t>
      </w:r>
      <w:r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816220">
        <w:rPr>
          <w:rFonts w:ascii="Times New Roman" w:hAnsi="Times New Roman" w:cs="Times New Roman"/>
          <w:sz w:val="24"/>
          <w:szCs w:val="24"/>
        </w:rPr>
        <w:t>(</w:t>
      </w:r>
      <w:r w:rsidRPr="001D011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D011B">
        <w:rPr>
          <w:rFonts w:ascii="Times New Roman" w:hAnsi="Times New Roman" w:cs="Times New Roman"/>
          <w:sz w:val="24"/>
          <w:szCs w:val="24"/>
        </w:rPr>
        <w:t>=5</w:t>
      </w:r>
      <w:r w:rsidR="009F4925" w:rsidRPr="001D011B">
        <w:rPr>
          <w:rFonts w:ascii="Times New Roman" w:hAnsi="Times New Roman" w:cs="Times New Roman"/>
          <w:sz w:val="24"/>
          <w:szCs w:val="24"/>
        </w:rPr>
        <w:t>8</w:t>
      </w:r>
      <w:r w:rsidRPr="001D011B">
        <w:rPr>
          <w:rFonts w:ascii="Times New Roman" w:hAnsi="Times New Roman" w:cs="Times New Roman"/>
          <w:sz w:val="24"/>
          <w:szCs w:val="24"/>
        </w:rPr>
        <w:t>)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816220">
        <w:rPr>
          <w:rFonts w:ascii="Times New Roman" w:eastAsia="Calibri" w:hAnsi="Times New Roman" w:cs="Times New Roman"/>
          <w:sz w:val="24"/>
          <w:szCs w:val="24"/>
        </w:rPr>
        <w:t>блокаторов</w:t>
      </w:r>
      <w:proofErr w:type="spellEnd"/>
      <w:r w:rsidR="00816220">
        <w:rPr>
          <w:rFonts w:ascii="Times New Roman" w:eastAsia="Calibri" w:hAnsi="Times New Roman" w:cs="Times New Roman"/>
          <w:sz w:val="24"/>
          <w:szCs w:val="24"/>
        </w:rPr>
        <w:t xml:space="preserve"> кальциевых каналов – </w:t>
      </w:r>
      <w:proofErr w:type="spellStart"/>
      <w:r w:rsidR="00816220">
        <w:rPr>
          <w:rFonts w:ascii="Times New Roman" w:eastAsia="Calibri" w:hAnsi="Times New Roman" w:cs="Times New Roman"/>
          <w:sz w:val="24"/>
          <w:szCs w:val="24"/>
        </w:rPr>
        <w:t>нифедипина</w:t>
      </w:r>
      <w:proofErr w:type="spellEnd"/>
      <w:r w:rsidR="0081622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1D011B">
        <w:rPr>
          <w:rFonts w:ascii="Times New Roman" w:eastAsia="Calibri" w:hAnsi="Times New Roman" w:cs="Times New Roman"/>
          <w:sz w:val="24"/>
          <w:szCs w:val="24"/>
        </w:rPr>
        <w:t>коринфар</w:t>
      </w:r>
      <w:proofErr w:type="spellEnd"/>
      <w:r w:rsidR="008162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816220">
        <w:rPr>
          <w:rFonts w:ascii="Times New Roman" w:eastAsia="Calibri" w:hAnsi="Times New Roman" w:cs="Times New Roman"/>
          <w:sz w:val="24"/>
          <w:szCs w:val="24"/>
        </w:rPr>
        <w:t>Плива</w:t>
      </w:r>
      <w:proofErr w:type="gramStart"/>
      <w:r w:rsidR="00816220">
        <w:rPr>
          <w:rFonts w:ascii="Times New Roman" w:eastAsia="Calibri" w:hAnsi="Times New Roman" w:cs="Times New Roman"/>
          <w:sz w:val="24"/>
          <w:szCs w:val="24"/>
        </w:rPr>
        <w:t>.Х</w:t>
      </w:r>
      <w:proofErr w:type="gramEnd"/>
      <w:r w:rsidR="00816220">
        <w:rPr>
          <w:rFonts w:ascii="Times New Roman" w:eastAsia="Calibri" w:hAnsi="Times New Roman" w:cs="Times New Roman"/>
          <w:sz w:val="24"/>
          <w:szCs w:val="24"/>
        </w:rPr>
        <w:t>орватеки</w:t>
      </w:r>
      <w:proofErr w:type="spellEnd"/>
      <w:r w:rsidR="00816220">
        <w:rPr>
          <w:rFonts w:ascii="Times New Roman" w:eastAsia="Calibri" w:hAnsi="Times New Roman" w:cs="Times New Roman"/>
          <w:sz w:val="24"/>
          <w:szCs w:val="24"/>
        </w:rPr>
        <w:t xml:space="preserve"> д.о.о., Хорватия) - 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20 мг</w:t>
      </w:r>
      <w:r w:rsidR="0081622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1D011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D011B">
        <w:rPr>
          <w:rFonts w:ascii="Times New Roman" w:hAnsi="Times New Roman" w:cs="Times New Roman"/>
          <w:sz w:val="24"/>
          <w:szCs w:val="24"/>
        </w:rPr>
        <w:t>=5</w:t>
      </w:r>
      <w:r w:rsidR="009F4925" w:rsidRPr="001D011B">
        <w:rPr>
          <w:rFonts w:ascii="Times New Roman" w:hAnsi="Times New Roman" w:cs="Times New Roman"/>
          <w:sz w:val="24"/>
          <w:szCs w:val="24"/>
        </w:rPr>
        <w:t>2</w:t>
      </w:r>
      <w:r w:rsidRPr="001D011B">
        <w:rPr>
          <w:rFonts w:ascii="Times New Roman" w:hAnsi="Times New Roman" w:cs="Times New Roman"/>
          <w:sz w:val="24"/>
          <w:szCs w:val="24"/>
        </w:rPr>
        <w:t>), назнач</w:t>
      </w:r>
      <w:r w:rsidR="00AC2AC1" w:rsidRPr="001D011B">
        <w:rPr>
          <w:rFonts w:ascii="Times New Roman" w:hAnsi="Times New Roman" w:cs="Times New Roman"/>
          <w:sz w:val="24"/>
          <w:szCs w:val="24"/>
        </w:rPr>
        <w:t>а</w:t>
      </w:r>
      <w:r w:rsidRPr="001D011B">
        <w:rPr>
          <w:rFonts w:ascii="Times New Roman" w:hAnsi="Times New Roman" w:cs="Times New Roman"/>
          <w:sz w:val="24"/>
          <w:szCs w:val="24"/>
        </w:rPr>
        <w:t>е</w:t>
      </w:r>
      <w:r w:rsidR="00AC2AC1" w:rsidRPr="001D011B">
        <w:rPr>
          <w:rFonts w:ascii="Times New Roman" w:hAnsi="Times New Roman" w:cs="Times New Roman"/>
          <w:sz w:val="24"/>
          <w:szCs w:val="24"/>
        </w:rPr>
        <w:t>мых</w:t>
      </w:r>
      <w:r w:rsidRPr="001D011B">
        <w:rPr>
          <w:rFonts w:ascii="Times New Roman" w:hAnsi="Times New Roman" w:cs="Times New Roman"/>
          <w:sz w:val="24"/>
          <w:szCs w:val="24"/>
        </w:rPr>
        <w:t xml:space="preserve"> в случайном порядке.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6220">
        <w:rPr>
          <w:rFonts w:ascii="Times New Roman" w:eastAsia="Calibri" w:hAnsi="Times New Roman" w:cs="Times New Roman"/>
          <w:sz w:val="24"/>
          <w:szCs w:val="24"/>
        </w:rPr>
        <w:t>Группы пациентов, сформированные по данному принципу, не имели существенных различий по основным клинико-анамнестическим параметрам.</w:t>
      </w:r>
      <w:r w:rsidR="005153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A5035" w:rsidRPr="001D011B">
        <w:rPr>
          <w:rFonts w:ascii="Times New Roman" w:eastAsia="Calibri" w:hAnsi="Times New Roman" w:cs="Times New Roman"/>
          <w:sz w:val="24"/>
          <w:szCs w:val="24"/>
        </w:rPr>
        <w:t xml:space="preserve">Поскольку целью работы </w:t>
      </w:r>
      <w:r w:rsidR="001333B6" w:rsidRPr="001D011B">
        <w:rPr>
          <w:rFonts w:ascii="Times New Roman" w:eastAsia="Calibri" w:hAnsi="Times New Roman" w:cs="Times New Roman"/>
          <w:sz w:val="24"/>
          <w:szCs w:val="24"/>
        </w:rPr>
        <w:t xml:space="preserve">являлся </w:t>
      </w:r>
      <w:r w:rsidR="00DA5035" w:rsidRPr="001D011B">
        <w:rPr>
          <w:rFonts w:ascii="Times New Roman" w:eastAsia="Calibri" w:hAnsi="Times New Roman" w:cs="Times New Roman"/>
          <w:sz w:val="24"/>
          <w:szCs w:val="24"/>
        </w:rPr>
        <w:t xml:space="preserve">анализ принципиальных особенностей механизма </w:t>
      </w:r>
      <w:proofErr w:type="spellStart"/>
      <w:r w:rsidR="00DA5035" w:rsidRPr="001D011B">
        <w:rPr>
          <w:rFonts w:ascii="Times New Roman" w:eastAsia="Calibri" w:hAnsi="Times New Roman" w:cs="Times New Roman"/>
          <w:sz w:val="24"/>
          <w:szCs w:val="24"/>
        </w:rPr>
        <w:t>антиангинального</w:t>
      </w:r>
      <w:proofErr w:type="spellEnd"/>
      <w:r w:rsidR="00DA5035" w:rsidRPr="001D011B">
        <w:rPr>
          <w:rFonts w:ascii="Times New Roman" w:eastAsia="Calibri" w:hAnsi="Times New Roman" w:cs="Times New Roman"/>
          <w:sz w:val="24"/>
          <w:szCs w:val="24"/>
        </w:rPr>
        <w:t xml:space="preserve"> действия в условиях целостного организма, </w:t>
      </w:r>
      <w:r w:rsidR="00AC2AC1" w:rsidRPr="001D011B">
        <w:rPr>
          <w:rFonts w:ascii="Times New Roman" w:eastAsia="Calibri" w:hAnsi="Times New Roman" w:cs="Times New Roman"/>
          <w:sz w:val="24"/>
          <w:szCs w:val="24"/>
        </w:rPr>
        <w:t xml:space="preserve">а не уточнение </w:t>
      </w:r>
      <w:proofErr w:type="spellStart"/>
      <w:r w:rsidR="00AC2AC1" w:rsidRPr="001D011B">
        <w:rPr>
          <w:rFonts w:ascii="Times New Roman" w:eastAsia="Calibri" w:hAnsi="Times New Roman" w:cs="Times New Roman"/>
          <w:sz w:val="24"/>
          <w:szCs w:val="24"/>
        </w:rPr>
        <w:t>фармакодинамики</w:t>
      </w:r>
      <w:proofErr w:type="spellEnd"/>
      <w:r w:rsidR="00AC2AC1" w:rsidRPr="001D011B">
        <w:rPr>
          <w:rFonts w:ascii="Times New Roman" w:eastAsia="Calibri" w:hAnsi="Times New Roman" w:cs="Times New Roman"/>
          <w:sz w:val="24"/>
          <w:szCs w:val="24"/>
        </w:rPr>
        <w:t xml:space="preserve"> конкретных лекарственных средств, </w:t>
      </w:r>
      <w:r w:rsidR="00DA5035" w:rsidRPr="001D011B">
        <w:rPr>
          <w:rFonts w:ascii="Times New Roman" w:eastAsia="Calibri" w:hAnsi="Times New Roman" w:cs="Times New Roman"/>
          <w:sz w:val="24"/>
          <w:szCs w:val="24"/>
        </w:rPr>
        <w:t>в исследовании использовались фиксированные средние терапевтические дозы</w:t>
      </w:r>
      <w:r w:rsidR="00F2665D" w:rsidRPr="001D01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452D">
        <w:rPr>
          <w:rFonts w:ascii="Times New Roman" w:eastAsia="Calibri" w:hAnsi="Times New Roman" w:cs="Times New Roman"/>
          <w:sz w:val="24"/>
          <w:szCs w:val="24"/>
        </w:rPr>
        <w:t>типичных</w:t>
      </w:r>
      <w:r w:rsidR="00DA5035" w:rsidRPr="001D011B">
        <w:rPr>
          <w:rFonts w:ascii="Times New Roman" w:hAnsi="Times New Roman" w:cs="Times New Roman"/>
          <w:sz w:val="24"/>
          <w:szCs w:val="24"/>
        </w:rPr>
        <w:t xml:space="preserve"> представителей фармакологических групп </w:t>
      </w:r>
      <w:r w:rsidR="00F2665D" w:rsidRPr="001D011B">
        <w:rPr>
          <w:rFonts w:ascii="Times New Roman" w:hAnsi="Times New Roman" w:cs="Times New Roman"/>
          <w:sz w:val="24"/>
          <w:szCs w:val="24"/>
        </w:rPr>
        <w:t>ААП</w:t>
      </w:r>
      <w:r w:rsidR="00AC2AC1" w:rsidRPr="001D011B">
        <w:rPr>
          <w:rFonts w:ascii="Times New Roman" w:hAnsi="Times New Roman" w:cs="Times New Roman"/>
          <w:sz w:val="24"/>
          <w:szCs w:val="24"/>
        </w:rPr>
        <w:t>,</w:t>
      </w:r>
      <w:r w:rsidR="009E265E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53452D">
        <w:rPr>
          <w:rFonts w:ascii="Times New Roman" w:hAnsi="Times New Roman" w:cs="Times New Roman"/>
          <w:sz w:val="24"/>
          <w:szCs w:val="24"/>
        </w:rPr>
        <w:t xml:space="preserve">детально изученных, </w:t>
      </w:r>
      <w:r w:rsidR="009E265E" w:rsidRPr="001D011B">
        <w:rPr>
          <w:rFonts w:ascii="Times New Roman" w:hAnsi="Times New Roman" w:cs="Times New Roman"/>
          <w:sz w:val="24"/>
          <w:szCs w:val="24"/>
        </w:rPr>
        <w:t>имеющих многолетний опыт применения в медицине</w:t>
      </w:r>
      <w:r w:rsidR="0053452D">
        <w:rPr>
          <w:rFonts w:ascii="Times New Roman" w:hAnsi="Times New Roman" w:cs="Times New Roman"/>
          <w:sz w:val="24"/>
          <w:szCs w:val="24"/>
        </w:rPr>
        <w:t xml:space="preserve">, и, что </w:t>
      </w:r>
      <w:r w:rsidR="00B603A4">
        <w:rPr>
          <w:rFonts w:ascii="Times New Roman" w:hAnsi="Times New Roman" w:cs="Times New Roman"/>
          <w:sz w:val="24"/>
          <w:szCs w:val="24"/>
        </w:rPr>
        <w:t xml:space="preserve">представляет </w:t>
      </w:r>
      <w:r w:rsidR="0053452D">
        <w:rPr>
          <w:rFonts w:ascii="Times New Roman" w:hAnsi="Times New Roman" w:cs="Times New Roman"/>
          <w:sz w:val="24"/>
          <w:szCs w:val="24"/>
        </w:rPr>
        <w:t>немаловажное значение, поскольку исследования проводились при однократном приеме препаратов на высоте его действия, характеризующи</w:t>
      </w:r>
      <w:r w:rsidR="00B603A4">
        <w:rPr>
          <w:rFonts w:ascii="Times New Roman" w:hAnsi="Times New Roman" w:cs="Times New Roman"/>
          <w:sz w:val="24"/>
          <w:szCs w:val="24"/>
        </w:rPr>
        <w:t>х</w:t>
      </w:r>
      <w:r w:rsidR="0053452D">
        <w:rPr>
          <w:rFonts w:ascii="Times New Roman" w:hAnsi="Times New Roman" w:cs="Times New Roman"/>
          <w:sz w:val="24"/>
          <w:szCs w:val="24"/>
        </w:rPr>
        <w:t>ся высокой скоростью</w:t>
      </w:r>
      <w:proofErr w:type="gramEnd"/>
      <w:r w:rsidR="0053452D">
        <w:rPr>
          <w:rFonts w:ascii="Times New Roman" w:hAnsi="Times New Roman" w:cs="Times New Roman"/>
          <w:sz w:val="24"/>
          <w:szCs w:val="24"/>
        </w:rPr>
        <w:t xml:space="preserve"> абсорбции.</w:t>
      </w:r>
    </w:p>
    <w:p w:rsidR="00DA5035" w:rsidRPr="001D011B" w:rsidRDefault="00DA5035" w:rsidP="00DA50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011B">
        <w:rPr>
          <w:rFonts w:ascii="Times New Roman" w:eastAsia="Calibri" w:hAnsi="Times New Roman" w:cs="Times New Roman"/>
          <w:sz w:val="24"/>
          <w:szCs w:val="24"/>
        </w:rPr>
        <w:t>Увеличение толерантности</w:t>
      </w:r>
      <w:r w:rsidR="00CE15B8" w:rsidRPr="001D01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011B">
        <w:rPr>
          <w:rFonts w:ascii="Times New Roman" w:eastAsia="Calibri" w:hAnsi="Times New Roman" w:cs="Times New Roman"/>
          <w:sz w:val="24"/>
          <w:szCs w:val="24"/>
        </w:rPr>
        <w:t>к физической нагрузке при повторном исследовании считалось в том случае, если исследуемый выполнял нагрузку, превышающую первоначальную</w:t>
      </w:r>
      <w:r w:rsidR="00813B08">
        <w:rPr>
          <w:rFonts w:ascii="Times New Roman" w:eastAsia="Calibri" w:hAnsi="Times New Roman" w:cs="Times New Roman"/>
          <w:sz w:val="24"/>
          <w:szCs w:val="24"/>
        </w:rPr>
        <w:t>,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на 25 Вт при длительности </w:t>
      </w:r>
      <w:proofErr w:type="spellStart"/>
      <w:r w:rsidRPr="001D011B">
        <w:rPr>
          <w:rFonts w:ascii="Times New Roman" w:eastAsia="Calibri" w:hAnsi="Times New Roman" w:cs="Times New Roman"/>
          <w:sz w:val="24"/>
          <w:szCs w:val="24"/>
        </w:rPr>
        <w:t>педалирования</w:t>
      </w:r>
      <w:proofErr w:type="spellEnd"/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на новой ступени не менее 3-х минут. В зависимости от результатов повторных </w:t>
      </w:r>
      <w:proofErr w:type="spellStart"/>
      <w:r w:rsidRPr="001D011B">
        <w:rPr>
          <w:rFonts w:ascii="Times New Roman" w:eastAsia="Calibri" w:hAnsi="Times New Roman" w:cs="Times New Roman"/>
          <w:sz w:val="24"/>
          <w:szCs w:val="24"/>
        </w:rPr>
        <w:t>велоэргометрических</w:t>
      </w:r>
      <w:proofErr w:type="spellEnd"/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проб с каждым  из препаратов были сформированы группы больных: </w:t>
      </w:r>
      <w:proofErr w:type="gramStart"/>
      <w:r w:rsidR="004B77E6" w:rsidRPr="003F149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F149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3F1494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3F1494">
        <w:rPr>
          <w:rFonts w:ascii="Times New Roman" w:eastAsia="Calibri" w:hAnsi="Times New Roman" w:cs="Times New Roman"/>
          <w:sz w:val="24"/>
          <w:szCs w:val="24"/>
        </w:rPr>
        <w:t xml:space="preserve"> положительным </w:t>
      </w:r>
      <w:proofErr w:type="spellStart"/>
      <w:r w:rsidR="003F1494" w:rsidRPr="003F1494">
        <w:rPr>
          <w:rFonts w:ascii="Times New Roman" w:eastAsia="Calibri" w:hAnsi="Times New Roman" w:cs="Times New Roman"/>
          <w:sz w:val="24"/>
          <w:szCs w:val="24"/>
        </w:rPr>
        <w:t>антиангинальным</w:t>
      </w:r>
      <w:proofErr w:type="spellEnd"/>
      <w:r w:rsidR="003F1494" w:rsidRPr="003F14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1494">
        <w:rPr>
          <w:rFonts w:ascii="Times New Roman" w:eastAsia="Calibri" w:hAnsi="Times New Roman" w:cs="Times New Roman"/>
          <w:sz w:val="24"/>
          <w:szCs w:val="24"/>
        </w:rPr>
        <w:t xml:space="preserve">эффектом, </w:t>
      </w:r>
      <w:r w:rsidRPr="003F1494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3F1494">
        <w:rPr>
          <w:rFonts w:ascii="Times New Roman" w:eastAsia="Calibri" w:hAnsi="Times New Roman" w:cs="Times New Roman"/>
          <w:sz w:val="24"/>
          <w:szCs w:val="24"/>
        </w:rPr>
        <w:t xml:space="preserve"> - без </w:t>
      </w:r>
      <w:r w:rsidR="005153FC" w:rsidRPr="003F1494">
        <w:rPr>
          <w:rFonts w:ascii="Times New Roman" w:eastAsia="Calibri" w:hAnsi="Times New Roman" w:cs="Times New Roman"/>
          <w:sz w:val="24"/>
          <w:szCs w:val="24"/>
        </w:rPr>
        <w:t xml:space="preserve">клинического </w:t>
      </w:r>
      <w:r w:rsidRPr="003F1494">
        <w:rPr>
          <w:rFonts w:ascii="Times New Roman" w:eastAsia="Calibri" w:hAnsi="Times New Roman" w:cs="Times New Roman"/>
          <w:sz w:val="24"/>
          <w:szCs w:val="24"/>
        </w:rPr>
        <w:t>эффекта.</w:t>
      </w:r>
      <w:proofErr w:type="gramEnd"/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A5035" w:rsidRPr="001D011B" w:rsidRDefault="00DA5035" w:rsidP="001957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gramStart"/>
      <w:r w:rsidRPr="001D011B">
        <w:rPr>
          <w:rFonts w:ascii="Times New Roman" w:eastAsia="Calibri" w:hAnsi="Times New Roman" w:cs="Times New Roman"/>
          <w:sz w:val="24"/>
          <w:szCs w:val="24"/>
        </w:rPr>
        <w:t>процессе</w:t>
      </w:r>
      <w:proofErr w:type="gramEnd"/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выполнения нагрузочной пробы </w:t>
      </w:r>
      <w:r w:rsidR="00B959B9" w:rsidRPr="001D011B">
        <w:rPr>
          <w:rFonts w:ascii="Times New Roman" w:eastAsia="Calibri" w:hAnsi="Times New Roman" w:cs="Times New Roman"/>
          <w:sz w:val="24"/>
          <w:szCs w:val="24"/>
        </w:rPr>
        <w:t>и</w:t>
      </w:r>
      <w:r w:rsidR="00955746" w:rsidRPr="001D011B">
        <w:rPr>
          <w:rFonts w:ascii="Times New Roman" w:eastAsia="Calibri" w:hAnsi="Times New Roman" w:cs="Times New Roman"/>
          <w:sz w:val="24"/>
          <w:szCs w:val="24"/>
        </w:rPr>
        <w:t>сследовали потребление кислорода (</w:t>
      </w:r>
      <w:r w:rsidR="00955746" w:rsidRPr="001D011B">
        <w:rPr>
          <w:rFonts w:ascii="Times New Roman" w:eastAsia="Calibri" w:hAnsi="Times New Roman" w:cs="Times New Roman"/>
          <w:sz w:val="24"/>
          <w:szCs w:val="24"/>
          <w:lang w:val="en-US"/>
        </w:rPr>
        <w:t>VO</w:t>
      </w:r>
      <w:r w:rsidR="00955746" w:rsidRPr="001D011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955746" w:rsidRPr="001D011B">
        <w:rPr>
          <w:rFonts w:ascii="Times New Roman" w:eastAsia="Calibri" w:hAnsi="Times New Roman" w:cs="Times New Roman"/>
          <w:sz w:val="24"/>
          <w:szCs w:val="24"/>
        </w:rPr>
        <w:t>, мл/мин)</w:t>
      </w:r>
      <w:r w:rsidR="00955746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Pr="001D011B">
        <w:rPr>
          <w:rFonts w:ascii="Times New Roman" w:eastAsia="Calibri" w:hAnsi="Times New Roman" w:cs="Times New Roman"/>
          <w:sz w:val="24"/>
          <w:szCs w:val="24"/>
        </w:rPr>
        <w:t>с использованием аппарата «</w:t>
      </w:r>
      <w:proofErr w:type="spellStart"/>
      <w:r w:rsidRPr="001D011B">
        <w:rPr>
          <w:rFonts w:ascii="Times New Roman" w:eastAsia="Calibri" w:hAnsi="Times New Roman" w:cs="Times New Roman"/>
          <w:sz w:val="24"/>
          <w:szCs w:val="24"/>
        </w:rPr>
        <w:t>Спиролит</w:t>
      </w:r>
      <w:proofErr w:type="spellEnd"/>
      <w:r w:rsidRPr="001D011B">
        <w:rPr>
          <w:rFonts w:ascii="Times New Roman" w:eastAsia="Calibri" w:hAnsi="Times New Roman" w:cs="Times New Roman"/>
          <w:sz w:val="24"/>
          <w:szCs w:val="24"/>
        </w:rPr>
        <w:t>-</w:t>
      </w:r>
      <w:r w:rsidR="00955746" w:rsidRPr="001D011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D011B">
        <w:rPr>
          <w:rFonts w:ascii="Times New Roman" w:eastAsia="Calibri" w:hAnsi="Times New Roman" w:cs="Times New Roman"/>
          <w:sz w:val="24"/>
          <w:szCs w:val="24"/>
        </w:rPr>
        <w:t>» (Германия), удельное потребление кислорода (УПК=</w:t>
      </w:r>
      <w:r w:rsidRPr="001D011B">
        <w:rPr>
          <w:rFonts w:ascii="Times New Roman" w:eastAsia="Calibri" w:hAnsi="Times New Roman" w:cs="Times New Roman"/>
          <w:sz w:val="24"/>
          <w:szCs w:val="24"/>
          <w:lang w:val="en-US"/>
        </w:rPr>
        <w:t>VO</w:t>
      </w:r>
      <w:r w:rsidRPr="001D011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1D011B">
        <w:rPr>
          <w:rFonts w:ascii="Times New Roman" w:eastAsia="Calibri" w:hAnsi="Times New Roman" w:cs="Times New Roman"/>
          <w:sz w:val="24"/>
          <w:szCs w:val="24"/>
        </w:rPr>
        <w:t>/мощность пороговой нагрузки), «кислородный пульс» (О</w:t>
      </w:r>
      <w:r w:rsidRPr="001D011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1D011B">
        <w:rPr>
          <w:rFonts w:ascii="Times New Roman" w:eastAsia="Calibri" w:hAnsi="Times New Roman" w:cs="Times New Roman"/>
          <w:sz w:val="24"/>
          <w:szCs w:val="24"/>
        </w:rPr>
        <w:t>П=</w:t>
      </w:r>
      <w:r w:rsidRPr="001D011B">
        <w:rPr>
          <w:rFonts w:ascii="Times New Roman" w:eastAsia="Calibri" w:hAnsi="Times New Roman" w:cs="Times New Roman"/>
          <w:sz w:val="24"/>
          <w:szCs w:val="24"/>
          <w:lang w:val="en-US"/>
        </w:rPr>
        <w:t>VO</w:t>
      </w:r>
      <w:r w:rsidRPr="001D011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1D011B">
        <w:rPr>
          <w:rFonts w:ascii="Times New Roman" w:eastAsia="Calibri" w:hAnsi="Times New Roman" w:cs="Times New Roman"/>
          <w:sz w:val="24"/>
          <w:szCs w:val="24"/>
        </w:rPr>
        <w:t>/ЧСС</w:t>
      </w:r>
      <w:r w:rsidR="00955746" w:rsidRPr="001D011B">
        <w:rPr>
          <w:rFonts w:ascii="Times New Roman" w:hAnsi="Times New Roman" w:cs="Times New Roman"/>
          <w:sz w:val="24"/>
          <w:szCs w:val="24"/>
        </w:rPr>
        <w:t xml:space="preserve">, где </w:t>
      </w:r>
      <w:r w:rsidR="006D1912" w:rsidRPr="001D011B">
        <w:rPr>
          <w:rFonts w:ascii="Times New Roman" w:hAnsi="Times New Roman" w:cs="Times New Roman"/>
          <w:sz w:val="24"/>
          <w:szCs w:val="24"/>
        </w:rPr>
        <w:t>Ч</w:t>
      </w:r>
      <w:r w:rsidR="00955746" w:rsidRPr="001D011B">
        <w:rPr>
          <w:rFonts w:ascii="Times New Roman" w:hAnsi="Times New Roman" w:cs="Times New Roman"/>
          <w:sz w:val="24"/>
          <w:szCs w:val="24"/>
          <w:lang w:val="en-US"/>
        </w:rPr>
        <w:t>CC</w:t>
      </w:r>
      <w:r w:rsidR="00955746" w:rsidRPr="001D011B">
        <w:rPr>
          <w:rFonts w:ascii="Times New Roman" w:hAnsi="Times New Roman" w:cs="Times New Roman"/>
          <w:sz w:val="24"/>
          <w:szCs w:val="24"/>
        </w:rPr>
        <w:t xml:space="preserve"> – частота сердечных сокращений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), отражающий аэробную эффективность сердечного сокращения. Методом </w:t>
      </w:r>
      <w:proofErr w:type="spellStart"/>
      <w:r w:rsidRPr="001D011B">
        <w:rPr>
          <w:rFonts w:ascii="Times New Roman" w:eastAsia="Calibri" w:hAnsi="Times New Roman" w:cs="Times New Roman"/>
          <w:sz w:val="24"/>
          <w:szCs w:val="24"/>
        </w:rPr>
        <w:t>тетраполярной</w:t>
      </w:r>
      <w:proofErr w:type="spellEnd"/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грудной реографии с использованием отечественного аппарата  РПГ-2-02 исследовали сердечный индекс (СИ, л/мин/м</w:t>
      </w:r>
      <w:proofErr w:type="gramStart"/>
      <w:r w:rsidRPr="001D011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). По формуле </w:t>
      </w:r>
      <w:proofErr w:type="spellStart"/>
      <w:r w:rsidRPr="001D011B">
        <w:rPr>
          <w:rFonts w:ascii="Times New Roman" w:eastAsia="Calibri" w:hAnsi="Times New Roman" w:cs="Times New Roman"/>
          <w:sz w:val="24"/>
          <w:szCs w:val="24"/>
        </w:rPr>
        <w:t>Фика</w:t>
      </w:r>
      <w:proofErr w:type="spellEnd"/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рассчитывали </w:t>
      </w:r>
      <w:proofErr w:type="spellStart"/>
      <w:r w:rsidRPr="001D011B">
        <w:rPr>
          <w:rFonts w:ascii="Times New Roman" w:eastAsia="Calibri" w:hAnsi="Times New Roman" w:cs="Times New Roman"/>
          <w:sz w:val="24"/>
          <w:szCs w:val="24"/>
        </w:rPr>
        <w:t>артерио-венозную</w:t>
      </w:r>
      <w:proofErr w:type="spellEnd"/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разницу по кислороду (АВРО</w:t>
      </w:r>
      <w:r w:rsidRPr="001D011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1D011B">
        <w:rPr>
          <w:rFonts w:ascii="Times New Roman" w:eastAsia="Calibri" w:hAnsi="Times New Roman" w:cs="Times New Roman"/>
          <w:sz w:val="24"/>
          <w:szCs w:val="24"/>
        </w:rPr>
        <w:t>=</w:t>
      </w:r>
      <w:r w:rsidRPr="001D011B">
        <w:rPr>
          <w:rFonts w:ascii="Times New Roman" w:eastAsia="Calibri" w:hAnsi="Times New Roman" w:cs="Times New Roman"/>
          <w:sz w:val="24"/>
          <w:szCs w:val="24"/>
          <w:lang w:val="en-US"/>
        </w:rPr>
        <w:t>VO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2/минутный объем крови, </w:t>
      </w:r>
      <w:proofErr w:type="spellStart"/>
      <w:proofErr w:type="gramStart"/>
      <w:r w:rsidR="00CE15B8" w:rsidRPr="001D011B">
        <w:rPr>
          <w:rFonts w:ascii="Times New Roman" w:eastAsia="Calibri" w:hAnsi="Times New Roman" w:cs="Times New Roman"/>
          <w:sz w:val="24"/>
          <w:szCs w:val="24"/>
        </w:rPr>
        <w:t>ед</w:t>
      </w:r>
      <w:proofErr w:type="spellEnd"/>
      <w:proofErr w:type="gramEnd"/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). На пороговом уровне физической нагрузки </w:t>
      </w:r>
      <w:r w:rsidRPr="001D011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оценивали следующие показатели: двойное произведение (ДП=АД систолическое </w:t>
      </w:r>
      <w:r w:rsidRPr="001D011B">
        <w:rPr>
          <w:rFonts w:ascii="Times New Roman" w:eastAsia="Calibri" w:hAnsi="Times New Roman" w:cs="Times New Roman"/>
          <w:sz w:val="24"/>
          <w:szCs w:val="24"/>
        </w:rPr>
        <w:sym w:font="Symbol" w:char="F0B4"/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ЧСС</w:t>
      </w:r>
      <w:r w:rsidR="003F14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2D16F8">
        <w:rPr>
          <w:rFonts w:ascii="Times New Roman" w:eastAsia="Calibri" w:hAnsi="Times New Roman" w:cs="Times New Roman"/>
          <w:sz w:val="24"/>
          <w:szCs w:val="24"/>
        </w:rPr>
        <w:t>ед</w:t>
      </w:r>
      <w:proofErr w:type="spellEnd"/>
      <w:proofErr w:type="gramEnd"/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), тесно </w:t>
      </w:r>
      <w:proofErr w:type="spellStart"/>
      <w:r w:rsidRPr="001D011B">
        <w:rPr>
          <w:rFonts w:ascii="Times New Roman" w:eastAsia="Calibri" w:hAnsi="Times New Roman" w:cs="Times New Roman"/>
          <w:sz w:val="24"/>
          <w:szCs w:val="24"/>
        </w:rPr>
        <w:t>коррелирующее</w:t>
      </w:r>
      <w:proofErr w:type="spellEnd"/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61319F" w:rsidRPr="001D011B">
        <w:rPr>
          <w:rFonts w:ascii="Times New Roman" w:hAnsi="Times New Roman" w:cs="Times New Roman"/>
          <w:sz w:val="24"/>
          <w:szCs w:val="24"/>
        </w:rPr>
        <w:t xml:space="preserve">потреблением кислорода </w:t>
      </w:r>
      <w:r w:rsidR="00CE15B8" w:rsidRPr="001D011B">
        <w:rPr>
          <w:rFonts w:ascii="Times New Roman" w:hAnsi="Times New Roman" w:cs="Times New Roman"/>
          <w:sz w:val="24"/>
          <w:szCs w:val="24"/>
        </w:rPr>
        <w:t xml:space="preserve">миокардом </w:t>
      </w:r>
      <w:r w:rsidR="0061319F" w:rsidRPr="001D011B">
        <w:rPr>
          <w:rFonts w:ascii="Times New Roman" w:hAnsi="Times New Roman" w:cs="Times New Roman"/>
          <w:sz w:val="24"/>
          <w:szCs w:val="24"/>
        </w:rPr>
        <w:t xml:space="preserve">и </w:t>
      </w:r>
      <w:r w:rsidRPr="001D011B">
        <w:rPr>
          <w:rFonts w:ascii="Times New Roman" w:eastAsia="Calibri" w:hAnsi="Times New Roman" w:cs="Times New Roman"/>
          <w:sz w:val="24"/>
          <w:szCs w:val="24"/>
        </w:rPr>
        <w:t>величиной коронарного кровотока [</w:t>
      </w:r>
      <w:r w:rsidR="00C91D07">
        <w:rPr>
          <w:rFonts w:ascii="Times New Roman" w:eastAsia="Calibri" w:hAnsi="Times New Roman" w:cs="Times New Roman"/>
          <w:sz w:val="24"/>
          <w:szCs w:val="24"/>
        </w:rPr>
        <w:t>8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]; среднее артериальное давление </w:t>
      </w:r>
      <w:r w:rsidR="001270D8" w:rsidRPr="001D011B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1D011B">
        <w:rPr>
          <w:rFonts w:ascii="Times New Roman" w:eastAsia="Calibri" w:hAnsi="Times New Roman" w:cs="Times New Roman"/>
          <w:sz w:val="24"/>
          <w:szCs w:val="24"/>
        </w:rPr>
        <w:t>АДср=АД</w:t>
      </w:r>
      <w:proofErr w:type="spellEnd"/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011B">
        <w:rPr>
          <w:rFonts w:ascii="Times New Roman" w:eastAsia="Calibri" w:hAnsi="Times New Roman" w:cs="Times New Roman"/>
          <w:sz w:val="24"/>
          <w:szCs w:val="24"/>
        </w:rPr>
        <w:t>диастолическое</w:t>
      </w:r>
      <w:proofErr w:type="spellEnd"/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+ 1/3(АД систолическое </w:t>
      </w:r>
      <w:r w:rsidRPr="001D011B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АД </w:t>
      </w:r>
      <w:proofErr w:type="spellStart"/>
      <w:r w:rsidRPr="001D011B">
        <w:rPr>
          <w:rFonts w:ascii="Times New Roman" w:eastAsia="Calibri" w:hAnsi="Times New Roman" w:cs="Times New Roman"/>
          <w:sz w:val="24"/>
          <w:szCs w:val="24"/>
        </w:rPr>
        <w:t>диастолическое</w:t>
      </w:r>
      <w:proofErr w:type="spellEnd"/>
      <w:r w:rsidRPr="001D011B">
        <w:rPr>
          <w:rFonts w:ascii="Times New Roman" w:eastAsia="Calibri" w:hAnsi="Times New Roman" w:cs="Times New Roman"/>
          <w:sz w:val="24"/>
          <w:szCs w:val="24"/>
        </w:rPr>
        <w:t>)</w:t>
      </w:r>
      <w:r w:rsidR="002D16F8">
        <w:rPr>
          <w:rFonts w:ascii="Times New Roman" w:eastAsia="Calibri" w:hAnsi="Times New Roman" w:cs="Times New Roman"/>
          <w:sz w:val="24"/>
          <w:szCs w:val="24"/>
        </w:rPr>
        <w:t>)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, мм </w:t>
      </w:r>
      <w:proofErr w:type="spellStart"/>
      <w:r w:rsidRPr="001D011B">
        <w:rPr>
          <w:rFonts w:ascii="Times New Roman" w:eastAsia="Calibri" w:hAnsi="Times New Roman" w:cs="Times New Roman"/>
          <w:sz w:val="24"/>
          <w:szCs w:val="24"/>
        </w:rPr>
        <w:t>рт</w:t>
      </w:r>
      <w:proofErr w:type="spellEnd"/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011B">
        <w:rPr>
          <w:rFonts w:ascii="Times New Roman" w:eastAsia="Calibri" w:hAnsi="Times New Roman" w:cs="Times New Roman"/>
          <w:sz w:val="24"/>
          <w:szCs w:val="24"/>
        </w:rPr>
        <w:t>ст</w:t>
      </w:r>
      <w:proofErr w:type="spellEnd"/>
      <w:r w:rsidRPr="001D011B">
        <w:rPr>
          <w:rFonts w:ascii="Times New Roman" w:eastAsia="Calibri" w:hAnsi="Times New Roman" w:cs="Times New Roman"/>
          <w:sz w:val="24"/>
          <w:szCs w:val="24"/>
        </w:rPr>
        <w:t>); по формуле: АДср</w:t>
      </w:r>
      <w:r w:rsidR="0061319F" w:rsidRPr="001D011B">
        <w:rPr>
          <w:rFonts w:ascii="Times New Roman" w:hAnsi="Times New Roman" w:cs="Times New Roman"/>
          <w:sz w:val="24"/>
          <w:szCs w:val="24"/>
        </w:rPr>
        <w:t>×</w:t>
      </w:r>
      <w:r w:rsidRPr="001D011B">
        <w:rPr>
          <w:rFonts w:ascii="Times New Roman" w:eastAsia="Calibri" w:hAnsi="Times New Roman" w:cs="Times New Roman"/>
          <w:sz w:val="24"/>
          <w:szCs w:val="24"/>
        </w:rPr>
        <w:t>79920/минутный объем крови, рассчитывали общее периферическое сосудистое сопротивление (ОПСС, дин/</w:t>
      </w:r>
      <w:r w:rsidRPr="001D011B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1D011B">
        <w:rPr>
          <w:rFonts w:ascii="Times New Roman" w:eastAsia="Calibri" w:hAnsi="Times New Roman" w:cs="Times New Roman"/>
          <w:sz w:val="24"/>
          <w:szCs w:val="24"/>
        </w:rPr>
        <w:t>/см</w:t>
      </w:r>
      <w:r w:rsidRPr="001D011B">
        <w:rPr>
          <w:rFonts w:ascii="Times New Roman" w:eastAsia="Calibri" w:hAnsi="Times New Roman" w:cs="Times New Roman"/>
          <w:sz w:val="24"/>
          <w:szCs w:val="24"/>
          <w:vertAlign w:val="superscript"/>
        </w:rPr>
        <w:t>-5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); механическую работу сердца (РС, </w:t>
      </w:r>
      <w:proofErr w:type="spellStart"/>
      <w:r w:rsidRPr="001D011B">
        <w:rPr>
          <w:rFonts w:ascii="Times New Roman" w:eastAsia="Calibri" w:hAnsi="Times New Roman" w:cs="Times New Roman"/>
          <w:sz w:val="24"/>
          <w:szCs w:val="24"/>
        </w:rPr>
        <w:t>кгм</w:t>
      </w:r>
      <w:proofErr w:type="spellEnd"/>
      <w:r w:rsidRPr="001D011B">
        <w:rPr>
          <w:rFonts w:ascii="Times New Roman" w:eastAsia="Calibri" w:hAnsi="Times New Roman" w:cs="Times New Roman"/>
          <w:sz w:val="24"/>
          <w:szCs w:val="24"/>
        </w:rPr>
        <w:t>/мин/м</w:t>
      </w:r>
      <w:proofErr w:type="gramStart"/>
      <w:r w:rsidRPr="001D011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1D011B">
        <w:rPr>
          <w:rFonts w:ascii="Times New Roman" w:eastAsia="Calibri" w:hAnsi="Times New Roman" w:cs="Times New Roman"/>
          <w:sz w:val="24"/>
          <w:szCs w:val="24"/>
        </w:rPr>
        <w:t>) вычисляли по формуле: (СИ</w:t>
      </w:r>
      <w:r w:rsidRPr="001D011B">
        <w:rPr>
          <w:rFonts w:ascii="Times New Roman" w:eastAsia="Calibri" w:hAnsi="Times New Roman" w:cs="Times New Roman"/>
          <w:sz w:val="24"/>
          <w:szCs w:val="24"/>
        </w:rPr>
        <w:sym w:font="Symbol" w:char="F0B4"/>
      </w:r>
      <w:r w:rsidRPr="001D011B">
        <w:rPr>
          <w:rFonts w:ascii="Times New Roman" w:eastAsia="Calibri" w:hAnsi="Times New Roman" w:cs="Times New Roman"/>
          <w:sz w:val="24"/>
          <w:szCs w:val="24"/>
        </w:rPr>
        <w:t>1,055)</w:t>
      </w:r>
      <w:r w:rsidRPr="001D011B">
        <w:rPr>
          <w:rFonts w:ascii="Times New Roman" w:eastAsia="Calibri" w:hAnsi="Times New Roman" w:cs="Times New Roman"/>
          <w:sz w:val="24"/>
          <w:szCs w:val="24"/>
        </w:rPr>
        <w:sym w:font="Symbol" w:char="F0B4"/>
      </w:r>
      <w:r w:rsidRPr="001D011B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1D011B">
        <w:rPr>
          <w:rFonts w:ascii="Times New Roman" w:eastAsia="Calibri" w:hAnsi="Times New Roman" w:cs="Times New Roman"/>
          <w:sz w:val="24"/>
          <w:szCs w:val="24"/>
        </w:rPr>
        <w:t>АДср</w:t>
      </w:r>
      <w:proofErr w:type="spellEnd"/>
      <w:r w:rsidRPr="001D011B">
        <w:rPr>
          <w:rFonts w:ascii="Times New Roman" w:eastAsia="Calibri" w:hAnsi="Times New Roman" w:cs="Times New Roman"/>
          <w:sz w:val="24"/>
          <w:szCs w:val="24"/>
        </w:rPr>
        <w:t>–5)</w:t>
      </w:r>
      <w:r w:rsidRPr="001D011B">
        <w:rPr>
          <w:rFonts w:ascii="Times New Roman" w:eastAsia="Calibri" w:hAnsi="Times New Roman" w:cs="Times New Roman"/>
          <w:sz w:val="24"/>
          <w:szCs w:val="24"/>
        </w:rPr>
        <w:sym w:font="Symbol" w:char="F0B4"/>
      </w:r>
      <w:r w:rsidRPr="001D011B">
        <w:rPr>
          <w:rFonts w:ascii="Times New Roman" w:eastAsia="Calibri" w:hAnsi="Times New Roman" w:cs="Times New Roman"/>
          <w:sz w:val="24"/>
          <w:szCs w:val="24"/>
        </w:rPr>
        <w:t>13,6/1000 [</w:t>
      </w:r>
      <w:r w:rsidR="001633CE">
        <w:rPr>
          <w:rFonts w:ascii="Times New Roman" w:eastAsia="Calibri" w:hAnsi="Times New Roman" w:cs="Times New Roman"/>
          <w:sz w:val="24"/>
          <w:szCs w:val="24"/>
        </w:rPr>
        <w:t>9</w:t>
      </w:r>
      <w:r w:rsidRPr="001D011B">
        <w:rPr>
          <w:rFonts w:ascii="Times New Roman" w:eastAsia="Calibri" w:hAnsi="Times New Roman" w:cs="Times New Roman"/>
          <w:sz w:val="24"/>
          <w:szCs w:val="24"/>
        </w:rPr>
        <w:t>]. Отношение ∆</w:t>
      </w:r>
      <w:r w:rsidRPr="001D011B">
        <w:rPr>
          <w:rFonts w:ascii="Times New Roman" w:eastAsia="Calibri" w:hAnsi="Times New Roman" w:cs="Times New Roman"/>
          <w:sz w:val="24"/>
          <w:szCs w:val="24"/>
          <w:lang w:val="en-US"/>
        </w:rPr>
        <w:t>VO</w:t>
      </w:r>
      <w:r w:rsidRPr="001D011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1D011B">
        <w:rPr>
          <w:rFonts w:ascii="Times New Roman" w:eastAsia="Calibri" w:hAnsi="Times New Roman" w:cs="Times New Roman"/>
          <w:sz w:val="24"/>
          <w:szCs w:val="24"/>
        </w:rPr>
        <w:t>/∆РС в процессе выполнения физической нагрузки расценивали как аэробную эффективность сердечной деятельности</w:t>
      </w:r>
      <w:r w:rsidR="00FD62E6" w:rsidRPr="001D011B">
        <w:rPr>
          <w:rFonts w:ascii="Times New Roman" w:hAnsi="Times New Roman" w:cs="Times New Roman"/>
          <w:sz w:val="24"/>
          <w:szCs w:val="24"/>
        </w:rPr>
        <w:t>, а отношение мощности пороговой ФН к соответствующей величине ДП (</w:t>
      </w:r>
      <w:r w:rsidR="00FD62E6" w:rsidRPr="001D011B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FD62E6" w:rsidRPr="001D011B">
        <w:rPr>
          <w:rFonts w:ascii="Times New Roman" w:hAnsi="Times New Roman" w:cs="Times New Roman"/>
          <w:sz w:val="24"/>
          <w:szCs w:val="24"/>
        </w:rPr>
        <w:t>/</w:t>
      </w:r>
      <w:r w:rsidR="002D16F8">
        <w:rPr>
          <w:rFonts w:ascii="Times New Roman" w:hAnsi="Times New Roman" w:cs="Times New Roman"/>
          <w:sz w:val="24"/>
          <w:szCs w:val="24"/>
        </w:rPr>
        <w:t>∆</w:t>
      </w:r>
      <w:r w:rsidR="00FD62E6" w:rsidRPr="001D011B">
        <w:rPr>
          <w:rFonts w:ascii="Times New Roman" w:hAnsi="Times New Roman" w:cs="Times New Roman"/>
          <w:sz w:val="24"/>
          <w:szCs w:val="24"/>
        </w:rPr>
        <w:t xml:space="preserve">ДП) трактовали как показатель эффективности </w:t>
      </w:r>
      <w:r w:rsidR="00BF6F31" w:rsidRPr="001D011B">
        <w:rPr>
          <w:rFonts w:ascii="Times New Roman" w:hAnsi="Times New Roman" w:cs="Times New Roman"/>
          <w:sz w:val="24"/>
          <w:szCs w:val="24"/>
        </w:rPr>
        <w:t>энергетических затрат сердца. Исследования проводились на уровне пороговой мощности ФН: исходной (до приема лекарственных препаратов) и после приема препарата.</w:t>
      </w:r>
    </w:p>
    <w:p w:rsidR="00195729" w:rsidRPr="001D011B" w:rsidRDefault="00195729" w:rsidP="00195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Полученные результаты исследований обработаны с использованием </w:t>
      </w:r>
      <w:r w:rsidRPr="001D011B">
        <w:rPr>
          <w:rFonts w:ascii="Times New Roman" w:eastAsia="Calibri" w:hAnsi="Times New Roman" w:cs="Times New Roman"/>
          <w:sz w:val="24"/>
          <w:szCs w:val="24"/>
          <w:lang w:val="en-US"/>
        </w:rPr>
        <w:t>IBM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1D011B">
        <w:rPr>
          <w:rFonts w:ascii="Times New Roman" w:eastAsia="Calibri" w:hAnsi="Times New Roman" w:cs="Times New Roman"/>
          <w:sz w:val="24"/>
          <w:szCs w:val="24"/>
          <w:lang w:val="en-US"/>
        </w:rPr>
        <w:t>SPSS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011B">
        <w:rPr>
          <w:rFonts w:ascii="Times New Roman" w:eastAsia="Calibri" w:hAnsi="Times New Roman" w:cs="Times New Roman"/>
          <w:sz w:val="24"/>
          <w:szCs w:val="24"/>
          <w:lang w:val="en-US"/>
        </w:rPr>
        <w:t>Statistic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21» </w:t>
      </w:r>
      <w:r w:rsidRPr="001D011B">
        <w:rPr>
          <w:rFonts w:ascii="Times New Roman" w:eastAsia="Calibri" w:hAnsi="Times New Roman" w:cs="Times New Roman"/>
          <w:sz w:val="24"/>
          <w:szCs w:val="24"/>
          <w:lang w:val="en-US"/>
        </w:rPr>
        <w:t>for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011B">
        <w:rPr>
          <w:rFonts w:ascii="Times New Roman" w:eastAsia="Calibri" w:hAnsi="Times New Roman" w:cs="Times New Roman"/>
          <w:sz w:val="24"/>
          <w:szCs w:val="24"/>
          <w:lang w:val="en-US"/>
        </w:rPr>
        <w:t>Windows</w:t>
      </w:r>
      <w:r w:rsidRPr="001D011B">
        <w:rPr>
          <w:rFonts w:ascii="Times New Roman" w:eastAsia="Calibri" w:hAnsi="Times New Roman" w:cs="Times New Roman"/>
          <w:sz w:val="24"/>
          <w:szCs w:val="24"/>
        </w:rPr>
        <w:t>. Для анализа распределения переменных применяли критерий Колмогорова-Смирнова. Данные представлены в виде среднего арифметического М и среднеквадратичного отклонения (</w:t>
      </w:r>
      <w:r w:rsidRPr="001D011B">
        <w:rPr>
          <w:rFonts w:ascii="Times New Roman" w:eastAsia="Calibri" w:hAnsi="Times New Roman" w:cs="Times New Roman"/>
          <w:sz w:val="24"/>
          <w:szCs w:val="24"/>
          <w:lang w:val="en-US"/>
        </w:rPr>
        <w:t>SD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). Поскольку распределение всех изучаемых параметров соответствовало </w:t>
      </w:r>
      <w:proofErr w:type="gramStart"/>
      <w:r w:rsidRPr="001D011B">
        <w:rPr>
          <w:rFonts w:ascii="Times New Roman" w:eastAsia="Calibri" w:hAnsi="Times New Roman" w:cs="Times New Roman"/>
          <w:sz w:val="24"/>
          <w:szCs w:val="24"/>
        </w:rPr>
        <w:t>нормальному</w:t>
      </w:r>
      <w:proofErr w:type="gramEnd"/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, для оценки различий между группами применяли </w:t>
      </w:r>
      <w:r w:rsidRPr="001D011B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-критерий Стьюдента. При двустороннем уровне значимости </w:t>
      </w:r>
      <w:r w:rsidRPr="001D011B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&lt;0,05 различия между группами считались статистически значимыми. </w:t>
      </w:r>
    </w:p>
    <w:p w:rsidR="00B239ED" w:rsidRPr="001D011B" w:rsidRDefault="00B239ED" w:rsidP="00B23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B">
        <w:rPr>
          <w:rFonts w:ascii="Times New Roman" w:hAnsi="Times New Roman" w:cs="Times New Roman"/>
          <w:sz w:val="24"/>
          <w:szCs w:val="24"/>
        </w:rPr>
        <w:t xml:space="preserve">Представленная работа одобрена Этическим комитетом Тюменского кардиологического научного центра и выполнена в соответствии со стандартами </w:t>
      </w:r>
      <w:r w:rsidRPr="001D011B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Pr="001D011B">
        <w:rPr>
          <w:rFonts w:ascii="Times New Roman" w:hAnsi="Times New Roman" w:cs="Times New Roman"/>
          <w:sz w:val="24"/>
          <w:szCs w:val="24"/>
          <w:lang w:val="en-US"/>
        </w:rPr>
        <w:t>Clinical</w:t>
      </w:r>
      <w:r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Pr="001D011B">
        <w:rPr>
          <w:rFonts w:ascii="Times New Roman" w:hAnsi="Times New Roman" w:cs="Times New Roman"/>
          <w:sz w:val="24"/>
          <w:szCs w:val="24"/>
          <w:lang w:val="en-US"/>
        </w:rPr>
        <w:t>Practice</w:t>
      </w:r>
      <w:r w:rsidRPr="001D011B">
        <w:rPr>
          <w:rFonts w:ascii="Times New Roman" w:hAnsi="Times New Roman" w:cs="Times New Roman"/>
          <w:sz w:val="24"/>
          <w:szCs w:val="24"/>
        </w:rPr>
        <w:t xml:space="preserve"> и принципами Хельсинской декларации. У всех пациентов перед исследованием получено письменное информированное согласие.</w:t>
      </w:r>
    </w:p>
    <w:p w:rsidR="00195729" w:rsidRPr="001D011B" w:rsidRDefault="00195729" w:rsidP="00370D6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D011B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370D6B" w:rsidRPr="001D011B">
        <w:rPr>
          <w:rFonts w:ascii="Times New Roman" w:hAnsi="Times New Roman" w:cs="Times New Roman"/>
          <w:b/>
          <w:sz w:val="24"/>
          <w:szCs w:val="24"/>
        </w:rPr>
        <w:t>и обсуждение</w:t>
      </w:r>
    </w:p>
    <w:p w:rsidR="00A40766" w:rsidRPr="001D011B" w:rsidRDefault="00C311B8" w:rsidP="00DA50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011B">
        <w:rPr>
          <w:rFonts w:ascii="Times New Roman" w:hAnsi="Times New Roman" w:cs="Times New Roman"/>
          <w:sz w:val="24"/>
          <w:szCs w:val="24"/>
        </w:rPr>
        <w:t xml:space="preserve">Используя принятые нами </w:t>
      </w:r>
      <w:r w:rsidR="009F4925" w:rsidRPr="001D011B">
        <w:rPr>
          <w:rFonts w:ascii="Times New Roman" w:hAnsi="Times New Roman" w:cs="Times New Roman"/>
          <w:sz w:val="24"/>
          <w:szCs w:val="24"/>
        </w:rPr>
        <w:t xml:space="preserve">критерии </w:t>
      </w:r>
      <w:r w:rsidRPr="001D011B">
        <w:rPr>
          <w:rFonts w:ascii="Times New Roman" w:hAnsi="Times New Roman" w:cs="Times New Roman"/>
          <w:sz w:val="24"/>
          <w:szCs w:val="24"/>
        </w:rPr>
        <w:t xml:space="preserve">оценки переносимости ФН, эффективность однократного приема </w:t>
      </w:r>
      <w:proofErr w:type="spellStart"/>
      <w:r w:rsidR="004077BA">
        <w:rPr>
          <w:rFonts w:ascii="Times New Roman" w:hAnsi="Times New Roman" w:cs="Times New Roman"/>
          <w:sz w:val="24"/>
          <w:szCs w:val="24"/>
        </w:rPr>
        <w:t>пропранолола</w:t>
      </w:r>
      <w:proofErr w:type="spellEnd"/>
      <w:r w:rsidR="004077B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077BA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4077BA">
        <w:rPr>
          <w:rFonts w:ascii="Times New Roman" w:hAnsi="Times New Roman" w:cs="Times New Roman"/>
          <w:sz w:val="24"/>
          <w:szCs w:val="24"/>
        </w:rPr>
        <w:t>)</w:t>
      </w:r>
      <w:r w:rsidRPr="001D011B">
        <w:rPr>
          <w:rFonts w:ascii="Times New Roman" w:hAnsi="Times New Roman" w:cs="Times New Roman"/>
          <w:sz w:val="24"/>
          <w:szCs w:val="24"/>
        </w:rPr>
        <w:t xml:space="preserve"> была выявлена у 58% больных стенокардией, </w:t>
      </w:r>
      <w:proofErr w:type="spellStart"/>
      <w:r w:rsidR="004077BA">
        <w:rPr>
          <w:rFonts w:ascii="Times New Roman" w:eastAsia="Calibri" w:hAnsi="Times New Roman" w:cs="Times New Roman"/>
          <w:sz w:val="24"/>
          <w:szCs w:val="24"/>
        </w:rPr>
        <w:t>изосорбида</w:t>
      </w:r>
      <w:proofErr w:type="spellEnd"/>
      <w:r w:rsidR="004077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077BA">
        <w:rPr>
          <w:rFonts w:ascii="Times New Roman" w:eastAsia="Calibri" w:hAnsi="Times New Roman" w:cs="Times New Roman"/>
          <w:sz w:val="24"/>
          <w:szCs w:val="24"/>
        </w:rPr>
        <w:t>динитрата</w:t>
      </w:r>
      <w:proofErr w:type="spellEnd"/>
      <w:r w:rsidR="004077BA">
        <w:rPr>
          <w:rFonts w:ascii="Times New Roman" w:eastAsia="Calibri" w:hAnsi="Times New Roman" w:cs="Times New Roman"/>
          <w:sz w:val="24"/>
          <w:szCs w:val="24"/>
        </w:rPr>
        <w:t xml:space="preserve"> (ИД) </w:t>
      </w:r>
      <w:r w:rsidRPr="001D011B">
        <w:rPr>
          <w:rFonts w:ascii="Times New Roman" w:hAnsi="Times New Roman" w:cs="Times New Roman"/>
          <w:sz w:val="24"/>
          <w:szCs w:val="24"/>
        </w:rPr>
        <w:t xml:space="preserve">– у 48 %, </w:t>
      </w:r>
      <w:proofErr w:type="spellStart"/>
      <w:r w:rsidR="004077BA">
        <w:rPr>
          <w:rFonts w:ascii="Times New Roman" w:hAnsi="Times New Roman" w:cs="Times New Roman"/>
          <w:sz w:val="24"/>
          <w:szCs w:val="24"/>
        </w:rPr>
        <w:t>нифедипина</w:t>
      </w:r>
      <w:proofErr w:type="spellEnd"/>
      <w:r w:rsidR="004077BA">
        <w:rPr>
          <w:rFonts w:ascii="Times New Roman" w:hAnsi="Times New Roman" w:cs="Times New Roman"/>
          <w:sz w:val="24"/>
          <w:szCs w:val="24"/>
        </w:rPr>
        <w:t xml:space="preserve"> (НФ)</w:t>
      </w:r>
      <w:r w:rsidRPr="001D011B">
        <w:rPr>
          <w:rFonts w:ascii="Times New Roman" w:hAnsi="Times New Roman" w:cs="Times New Roman"/>
          <w:sz w:val="24"/>
          <w:szCs w:val="24"/>
        </w:rPr>
        <w:t xml:space="preserve"> - у 55,7%.</w:t>
      </w:r>
      <w:r w:rsidR="00B91D82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9F4925" w:rsidRPr="001D011B">
        <w:rPr>
          <w:rFonts w:ascii="Times New Roman" w:hAnsi="Times New Roman" w:cs="Times New Roman"/>
          <w:sz w:val="24"/>
          <w:szCs w:val="24"/>
        </w:rPr>
        <w:t>И</w:t>
      </w:r>
      <w:r w:rsidR="00B91D82" w:rsidRPr="001D011B">
        <w:rPr>
          <w:rFonts w:ascii="Times New Roman" w:hAnsi="Times New Roman" w:cs="Times New Roman"/>
          <w:sz w:val="24"/>
          <w:szCs w:val="24"/>
        </w:rPr>
        <w:t>сслед</w:t>
      </w:r>
      <w:r w:rsidR="00AC2AC1" w:rsidRPr="001D011B">
        <w:rPr>
          <w:rFonts w:ascii="Times New Roman" w:hAnsi="Times New Roman" w:cs="Times New Roman"/>
          <w:sz w:val="24"/>
          <w:szCs w:val="24"/>
        </w:rPr>
        <w:t>уемые</w:t>
      </w:r>
      <w:r w:rsidR="00B91D82" w:rsidRPr="001D011B">
        <w:rPr>
          <w:rFonts w:ascii="Times New Roman" w:hAnsi="Times New Roman" w:cs="Times New Roman"/>
          <w:sz w:val="24"/>
          <w:szCs w:val="24"/>
        </w:rPr>
        <w:t xml:space="preserve"> препараты выз</w:t>
      </w:r>
      <w:r w:rsidR="00813B08">
        <w:rPr>
          <w:rFonts w:ascii="Times New Roman" w:hAnsi="Times New Roman" w:cs="Times New Roman"/>
          <w:sz w:val="24"/>
          <w:szCs w:val="24"/>
        </w:rPr>
        <w:t>ы</w:t>
      </w:r>
      <w:r w:rsidR="00B91D82" w:rsidRPr="001D011B">
        <w:rPr>
          <w:rFonts w:ascii="Times New Roman" w:hAnsi="Times New Roman" w:cs="Times New Roman"/>
          <w:sz w:val="24"/>
          <w:szCs w:val="24"/>
        </w:rPr>
        <w:t xml:space="preserve">вали повышение толерантности к ФН примерно на одинаковую величину: </w:t>
      </w:r>
      <w:proofErr w:type="gramStart"/>
      <w:r w:rsidR="005577D1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B91D82" w:rsidRPr="001D011B">
        <w:rPr>
          <w:rFonts w:ascii="Times New Roman" w:hAnsi="Times New Roman" w:cs="Times New Roman"/>
          <w:sz w:val="24"/>
          <w:szCs w:val="24"/>
        </w:rPr>
        <w:t xml:space="preserve"> – на 30 Вт, </w:t>
      </w:r>
      <w:r w:rsidR="005577D1">
        <w:rPr>
          <w:rFonts w:ascii="Times New Roman" w:hAnsi="Times New Roman" w:cs="Times New Roman"/>
          <w:sz w:val="24"/>
          <w:szCs w:val="24"/>
        </w:rPr>
        <w:t>ИД</w:t>
      </w:r>
      <w:r w:rsidR="00B91D82" w:rsidRPr="001D011B">
        <w:rPr>
          <w:rFonts w:ascii="Times New Roman" w:hAnsi="Times New Roman" w:cs="Times New Roman"/>
          <w:sz w:val="24"/>
          <w:szCs w:val="24"/>
        </w:rPr>
        <w:t xml:space="preserve"> – на 32,2 Вт, </w:t>
      </w:r>
      <w:r w:rsidR="005577D1">
        <w:rPr>
          <w:rFonts w:ascii="Times New Roman" w:hAnsi="Times New Roman" w:cs="Times New Roman"/>
          <w:sz w:val="24"/>
          <w:szCs w:val="24"/>
        </w:rPr>
        <w:t>НФ</w:t>
      </w:r>
      <w:r w:rsidR="00B91D82" w:rsidRPr="001D011B">
        <w:rPr>
          <w:rFonts w:ascii="Times New Roman" w:hAnsi="Times New Roman" w:cs="Times New Roman"/>
          <w:sz w:val="24"/>
          <w:szCs w:val="24"/>
        </w:rPr>
        <w:t xml:space="preserve"> – на 33 Вт.</w:t>
      </w:r>
      <w:r w:rsidR="00725D93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016DC3" w:rsidRPr="001D011B">
        <w:rPr>
          <w:rFonts w:ascii="Times New Roman" w:hAnsi="Times New Roman" w:cs="Times New Roman"/>
          <w:sz w:val="24"/>
          <w:szCs w:val="24"/>
        </w:rPr>
        <w:t>Пропор</w:t>
      </w:r>
      <w:r w:rsidR="00725D93" w:rsidRPr="001D011B">
        <w:rPr>
          <w:rFonts w:ascii="Times New Roman" w:hAnsi="Times New Roman" w:cs="Times New Roman"/>
          <w:sz w:val="24"/>
          <w:szCs w:val="24"/>
        </w:rPr>
        <w:t>ц</w:t>
      </w:r>
      <w:r w:rsidR="00016DC3" w:rsidRPr="001D011B">
        <w:rPr>
          <w:rFonts w:ascii="Times New Roman" w:hAnsi="Times New Roman" w:cs="Times New Roman"/>
          <w:sz w:val="24"/>
          <w:szCs w:val="24"/>
        </w:rPr>
        <w:t>ионально ФН наблюдался закономерный рост потребления кислорода (</w:t>
      </w:r>
      <w:r w:rsidR="00016DC3" w:rsidRPr="001D011B">
        <w:rPr>
          <w:rFonts w:ascii="Times New Roman" w:eastAsia="Calibri" w:hAnsi="Times New Roman" w:cs="Times New Roman"/>
          <w:sz w:val="24"/>
          <w:szCs w:val="24"/>
          <w:lang w:val="en-US"/>
        </w:rPr>
        <w:t>VO</w:t>
      </w:r>
      <w:r w:rsidR="00016DC3" w:rsidRPr="001D011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016DC3" w:rsidRPr="002D16F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016DC3" w:rsidRPr="001D011B">
        <w:rPr>
          <w:rFonts w:ascii="Times New Roman" w:eastAsia="Calibri" w:hAnsi="Times New Roman" w:cs="Times New Roman"/>
          <w:sz w:val="24"/>
          <w:szCs w:val="24"/>
        </w:rPr>
        <w:t>на 306,7 мл/мин,</w:t>
      </w:r>
      <w:r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D94314" w:rsidRPr="001D011B">
        <w:rPr>
          <w:rFonts w:ascii="Times New Roman" w:hAnsi="Times New Roman" w:cs="Times New Roman"/>
          <w:sz w:val="24"/>
          <w:szCs w:val="24"/>
        </w:rPr>
        <w:t xml:space="preserve">396,7 </w:t>
      </w:r>
      <w:r w:rsidR="00D94314" w:rsidRPr="001D011B">
        <w:rPr>
          <w:rFonts w:ascii="Times New Roman" w:eastAsia="Calibri" w:hAnsi="Times New Roman" w:cs="Times New Roman"/>
          <w:sz w:val="24"/>
          <w:szCs w:val="24"/>
        </w:rPr>
        <w:t>мл/мин</w:t>
      </w:r>
      <w:r w:rsidR="00B239ED" w:rsidRPr="001D011B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D94314" w:rsidRPr="001D011B">
        <w:rPr>
          <w:rFonts w:ascii="Times New Roman" w:eastAsia="Calibri" w:hAnsi="Times New Roman" w:cs="Times New Roman"/>
          <w:sz w:val="24"/>
          <w:szCs w:val="24"/>
        </w:rPr>
        <w:t xml:space="preserve"> 368,0 мл/мин соответственно.</w:t>
      </w:r>
      <w:r w:rsidR="003027CD" w:rsidRPr="001D01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027CD" w:rsidRPr="001D011B">
        <w:rPr>
          <w:rFonts w:ascii="Times New Roman" w:eastAsia="Calibri" w:hAnsi="Times New Roman" w:cs="Times New Roman"/>
          <w:sz w:val="24"/>
          <w:szCs w:val="24"/>
        </w:rPr>
        <w:t xml:space="preserve">Поскольку «кислородная стоимость» работы (УПК) несколько снизилась лишь под влиянием </w:t>
      </w:r>
      <w:r w:rsidR="00BB4EDC">
        <w:rPr>
          <w:rFonts w:ascii="Times New Roman" w:eastAsia="Calibri" w:hAnsi="Times New Roman" w:cs="Times New Roman"/>
          <w:sz w:val="24"/>
          <w:szCs w:val="24"/>
        </w:rPr>
        <w:t>НФ</w:t>
      </w:r>
      <w:r w:rsidR="003027CD" w:rsidRPr="001D011B">
        <w:rPr>
          <w:rFonts w:ascii="Times New Roman" w:eastAsia="Calibri" w:hAnsi="Times New Roman" w:cs="Times New Roman"/>
          <w:sz w:val="24"/>
          <w:szCs w:val="24"/>
        </w:rPr>
        <w:t xml:space="preserve">, что, вероятно, связано с ощутимой </w:t>
      </w:r>
      <w:proofErr w:type="spellStart"/>
      <w:r w:rsidR="003027CD" w:rsidRPr="001D011B">
        <w:rPr>
          <w:rFonts w:ascii="Times New Roman" w:eastAsia="Calibri" w:hAnsi="Times New Roman" w:cs="Times New Roman"/>
          <w:sz w:val="24"/>
          <w:szCs w:val="24"/>
        </w:rPr>
        <w:t>вазодилатацией</w:t>
      </w:r>
      <w:proofErr w:type="spellEnd"/>
      <w:r w:rsidR="003027CD" w:rsidRPr="001D011B">
        <w:rPr>
          <w:rFonts w:ascii="Times New Roman" w:eastAsia="Calibri" w:hAnsi="Times New Roman" w:cs="Times New Roman"/>
          <w:sz w:val="24"/>
          <w:szCs w:val="24"/>
        </w:rPr>
        <w:t xml:space="preserve"> артерий малого круга кровообращения, свойственной </w:t>
      </w:r>
      <w:proofErr w:type="spellStart"/>
      <w:r w:rsidR="003027CD" w:rsidRPr="001D011B">
        <w:rPr>
          <w:rFonts w:ascii="Times New Roman" w:eastAsia="Calibri" w:hAnsi="Times New Roman" w:cs="Times New Roman"/>
          <w:sz w:val="24"/>
          <w:szCs w:val="24"/>
        </w:rPr>
        <w:t>антогонистам</w:t>
      </w:r>
      <w:proofErr w:type="spellEnd"/>
      <w:r w:rsidR="003027CD" w:rsidRPr="001D011B">
        <w:rPr>
          <w:rFonts w:ascii="Times New Roman" w:eastAsia="Calibri" w:hAnsi="Times New Roman" w:cs="Times New Roman"/>
          <w:sz w:val="24"/>
          <w:szCs w:val="24"/>
        </w:rPr>
        <w:t xml:space="preserve"> кальция [</w:t>
      </w:r>
      <w:r w:rsidR="00AC2AC1" w:rsidRPr="001D011B">
        <w:rPr>
          <w:rFonts w:ascii="Times New Roman" w:eastAsia="Calibri" w:hAnsi="Times New Roman" w:cs="Times New Roman"/>
          <w:sz w:val="24"/>
          <w:szCs w:val="24"/>
        </w:rPr>
        <w:t>1</w:t>
      </w:r>
      <w:r w:rsidR="001633CE">
        <w:rPr>
          <w:rFonts w:ascii="Times New Roman" w:eastAsia="Calibri" w:hAnsi="Times New Roman" w:cs="Times New Roman"/>
          <w:sz w:val="24"/>
          <w:szCs w:val="24"/>
        </w:rPr>
        <w:t>0</w:t>
      </w:r>
      <w:r w:rsidR="003027CD" w:rsidRPr="001D011B">
        <w:rPr>
          <w:rFonts w:ascii="Times New Roman" w:eastAsia="Calibri" w:hAnsi="Times New Roman" w:cs="Times New Roman"/>
          <w:sz w:val="24"/>
          <w:szCs w:val="24"/>
        </w:rPr>
        <w:t>]</w:t>
      </w:r>
      <w:r w:rsidR="0053452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027CD" w:rsidRPr="001D011B">
        <w:rPr>
          <w:rFonts w:ascii="Times New Roman" w:eastAsia="Calibri" w:hAnsi="Times New Roman" w:cs="Times New Roman"/>
          <w:sz w:val="24"/>
          <w:szCs w:val="24"/>
        </w:rPr>
        <w:t>и, как следствие, ограничение</w:t>
      </w:r>
      <w:r w:rsidR="00B239ED" w:rsidRPr="001D011B">
        <w:rPr>
          <w:rFonts w:ascii="Times New Roman" w:eastAsia="Calibri" w:hAnsi="Times New Roman" w:cs="Times New Roman"/>
          <w:sz w:val="24"/>
          <w:szCs w:val="24"/>
        </w:rPr>
        <w:t>м</w:t>
      </w:r>
      <w:r w:rsidR="003027CD" w:rsidRPr="001D011B">
        <w:rPr>
          <w:rFonts w:ascii="Times New Roman" w:eastAsia="Calibri" w:hAnsi="Times New Roman" w:cs="Times New Roman"/>
          <w:sz w:val="24"/>
          <w:szCs w:val="24"/>
        </w:rPr>
        <w:t xml:space="preserve"> участия дыхательных мышц при ФН</w:t>
      </w:r>
      <w:r w:rsidR="00804298" w:rsidRPr="001D011B">
        <w:rPr>
          <w:rFonts w:ascii="Times New Roman" w:eastAsia="Calibri" w:hAnsi="Times New Roman" w:cs="Times New Roman"/>
          <w:sz w:val="24"/>
          <w:szCs w:val="24"/>
        </w:rPr>
        <w:t xml:space="preserve">, увеличение пороговой мощности нагрузки </w:t>
      </w:r>
      <w:r w:rsidR="00B239ED" w:rsidRPr="001D011B">
        <w:rPr>
          <w:rFonts w:ascii="Times New Roman" w:eastAsia="Calibri" w:hAnsi="Times New Roman" w:cs="Times New Roman"/>
          <w:sz w:val="24"/>
          <w:szCs w:val="24"/>
        </w:rPr>
        <w:t xml:space="preserve">всецело </w:t>
      </w:r>
      <w:r w:rsidR="00804298" w:rsidRPr="001D011B">
        <w:rPr>
          <w:rFonts w:ascii="Times New Roman" w:eastAsia="Calibri" w:hAnsi="Times New Roman" w:cs="Times New Roman"/>
          <w:sz w:val="24"/>
          <w:szCs w:val="24"/>
        </w:rPr>
        <w:t>обусловлено активизацией системы транспорта кислорода.</w:t>
      </w:r>
      <w:proofErr w:type="gramEnd"/>
      <w:r w:rsidR="00804298" w:rsidRPr="001D01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46BD" w:rsidRPr="001D011B">
        <w:rPr>
          <w:rFonts w:ascii="Times New Roman" w:eastAsia="Calibri" w:hAnsi="Times New Roman" w:cs="Times New Roman"/>
          <w:sz w:val="24"/>
          <w:szCs w:val="24"/>
        </w:rPr>
        <w:lastRenderedPageBreak/>
        <w:t>Однако, как представлено в табл.</w:t>
      </w:r>
      <w:r w:rsidR="006009E7" w:rsidRPr="001D011B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4B46BD" w:rsidRPr="001D011B">
        <w:rPr>
          <w:rFonts w:ascii="Times New Roman" w:eastAsia="Calibri" w:hAnsi="Times New Roman" w:cs="Times New Roman"/>
          <w:sz w:val="24"/>
          <w:szCs w:val="24"/>
        </w:rPr>
        <w:t xml:space="preserve">, структура </w:t>
      </w:r>
      <w:proofErr w:type="spellStart"/>
      <w:r w:rsidR="004B46BD" w:rsidRPr="001D011B">
        <w:rPr>
          <w:rFonts w:ascii="Times New Roman" w:eastAsia="Calibri" w:hAnsi="Times New Roman" w:cs="Times New Roman"/>
          <w:sz w:val="24"/>
          <w:szCs w:val="24"/>
        </w:rPr>
        <w:t>кислородообеспечения</w:t>
      </w:r>
      <w:proofErr w:type="spellEnd"/>
      <w:r w:rsidR="004B46BD" w:rsidRPr="001D011B">
        <w:rPr>
          <w:rFonts w:ascii="Times New Roman" w:eastAsia="Calibri" w:hAnsi="Times New Roman" w:cs="Times New Roman"/>
          <w:sz w:val="24"/>
          <w:szCs w:val="24"/>
        </w:rPr>
        <w:t xml:space="preserve"> организма при приеме различных </w:t>
      </w:r>
      <w:r w:rsidR="006009E7" w:rsidRPr="001D011B">
        <w:rPr>
          <w:rFonts w:ascii="Times New Roman" w:eastAsia="Calibri" w:hAnsi="Times New Roman" w:cs="Times New Roman"/>
          <w:sz w:val="24"/>
          <w:szCs w:val="24"/>
        </w:rPr>
        <w:t>ААП</w:t>
      </w:r>
      <w:r w:rsidR="004B46BD" w:rsidRPr="001D011B">
        <w:rPr>
          <w:rFonts w:ascii="Times New Roman" w:eastAsia="Calibri" w:hAnsi="Times New Roman" w:cs="Times New Roman"/>
          <w:sz w:val="24"/>
          <w:szCs w:val="24"/>
        </w:rPr>
        <w:t xml:space="preserve"> препаратов существенно отличалась. Участие сердечной деятельности под влиянием </w:t>
      </w:r>
      <w:proofErr w:type="gramStart"/>
      <w:r w:rsidR="00BB4EDC">
        <w:rPr>
          <w:rFonts w:ascii="Times New Roman" w:eastAsia="Calibri" w:hAnsi="Times New Roman" w:cs="Times New Roman"/>
          <w:sz w:val="24"/>
          <w:szCs w:val="24"/>
        </w:rPr>
        <w:t>ПР</w:t>
      </w:r>
      <w:proofErr w:type="gramEnd"/>
      <w:r w:rsidR="004B46BD" w:rsidRPr="001D011B">
        <w:rPr>
          <w:rFonts w:ascii="Times New Roman" w:eastAsia="Calibri" w:hAnsi="Times New Roman" w:cs="Times New Roman"/>
          <w:sz w:val="24"/>
          <w:szCs w:val="24"/>
        </w:rPr>
        <w:t xml:space="preserve"> было минимальным и прирост </w:t>
      </w:r>
      <w:r w:rsidR="006009E7" w:rsidRPr="001D011B">
        <w:rPr>
          <w:rFonts w:ascii="Times New Roman" w:eastAsia="Calibri" w:hAnsi="Times New Roman" w:cs="Times New Roman"/>
          <w:sz w:val="24"/>
          <w:szCs w:val="24"/>
        </w:rPr>
        <w:t xml:space="preserve">мощности </w:t>
      </w:r>
      <w:r w:rsidR="004B46BD" w:rsidRPr="001D011B">
        <w:rPr>
          <w:rFonts w:ascii="Times New Roman" w:eastAsia="Calibri" w:hAnsi="Times New Roman" w:cs="Times New Roman"/>
          <w:sz w:val="24"/>
          <w:szCs w:val="24"/>
        </w:rPr>
        <w:t xml:space="preserve">пороговой нагрузки </w:t>
      </w:r>
      <w:r w:rsidR="00725D93" w:rsidRPr="001D011B">
        <w:rPr>
          <w:rFonts w:ascii="Times New Roman" w:eastAsia="Calibri" w:hAnsi="Times New Roman" w:cs="Times New Roman"/>
          <w:sz w:val="24"/>
          <w:szCs w:val="24"/>
        </w:rPr>
        <w:t xml:space="preserve">осуществлялся практически при равнозначных по сравнению с исходными данными показателях </w:t>
      </w:r>
      <w:proofErr w:type="spellStart"/>
      <w:r w:rsidR="00725D93" w:rsidRPr="001D011B">
        <w:rPr>
          <w:rFonts w:ascii="Times New Roman" w:eastAsia="Calibri" w:hAnsi="Times New Roman" w:cs="Times New Roman"/>
          <w:sz w:val="24"/>
          <w:szCs w:val="24"/>
        </w:rPr>
        <w:t>Рс</w:t>
      </w:r>
      <w:proofErr w:type="spellEnd"/>
      <w:r w:rsidR="00725D93" w:rsidRPr="001D011B">
        <w:rPr>
          <w:rFonts w:ascii="Times New Roman" w:eastAsia="Calibri" w:hAnsi="Times New Roman" w:cs="Times New Roman"/>
          <w:sz w:val="24"/>
          <w:szCs w:val="24"/>
        </w:rPr>
        <w:t xml:space="preserve"> (8,1±3,2 кг/мин/м</w:t>
      </w:r>
      <w:r w:rsidR="00725D93" w:rsidRPr="001D011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725D93" w:rsidRPr="001D011B">
        <w:rPr>
          <w:rFonts w:ascii="Times New Roman" w:eastAsia="Calibri" w:hAnsi="Times New Roman" w:cs="Times New Roman"/>
          <w:sz w:val="24"/>
          <w:szCs w:val="24"/>
        </w:rPr>
        <w:t xml:space="preserve"> и 8,3±2,8 кг/мин/м</w:t>
      </w:r>
      <w:r w:rsidR="00725D93" w:rsidRPr="001D011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725D93" w:rsidRPr="001D011B">
        <w:rPr>
          <w:rFonts w:ascii="Times New Roman" w:eastAsia="Calibri" w:hAnsi="Times New Roman" w:cs="Times New Roman"/>
          <w:sz w:val="24"/>
          <w:szCs w:val="24"/>
        </w:rPr>
        <w:t>)</w:t>
      </w:r>
      <w:r w:rsidR="003027CD" w:rsidRPr="001D01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D93" w:rsidRPr="001D011B">
        <w:rPr>
          <w:rFonts w:ascii="Times New Roman" w:eastAsia="Calibri" w:hAnsi="Times New Roman" w:cs="Times New Roman"/>
          <w:sz w:val="24"/>
          <w:szCs w:val="24"/>
        </w:rPr>
        <w:t>и СИ (4,6±1,7 л/мин/м</w:t>
      </w:r>
      <w:r w:rsidR="00725D93" w:rsidRPr="001D011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3027CD" w:rsidRPr="001D01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D93" w:rsidRPr="001D011B">
        <w:rPr>
          <w:rFonts w:ascii="Times New Roman" w:eastAsia="Calibri" w:hAnsi="Times New Roman" w:cs="Times New Roman"/>
          <w:sz w:val="24"/>
          <w:szCs w:val="24"/>
        </w:rPr>
        <w:t xml:space="preserve">и 4,9±1,7 </w:t>
      </w:r>
      <w:r w:rsidR="00701E2A" w:rsidRPr="001D011B">
        <w:rPr>
          <w:rFonts w:ascii="Times New Roman" w:eastAsia="Calibri" w:hAnsi="Times New Roman" w:cs="Times New Roman"/>
          <w:sz w:val="24"/>
          <w:szCs w:val="24"/>
        </w:rPr>
        <w:t>л</w:t>
      </w:r>
      <w:r w:rsidR="00725D93" w:rsidRPr="001D011B">
        <w:rPr>
          <w:rFonts w:ascii="Times New Roman" w:eastAsia="Calibri" w:hAnsi="Times New Roman" w:cs="Times New Roman"/>
          <w:sz w:val="24"/>
          <w:szCs w:val="24"/>
        </w:rPr>
        <w:t>/мин/м</w:t>
      </w:r>
      <w:r w:rsidR="00725D93" w:rsidRPr="001D011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701E2A" w:rsidRPr="001D011B">
        <w:rPr>
          <w:rFonts w:ascii="Times New Roman" w:eastAsia="Calibri" w:hAnsi="Times New Roman" w:cs="Times New Roman"/>
          <w:sz w:val="24"/>
          <w:szCs w:val="24"/>
        </w:rPr>
        <w:t xml:space="preserve">). Показатель ДП при этом на максимальной ФН даже не достиг первоначального порогового уровня, составив 145,5±31,0 </w:t>
      </w:r>
      <w:proofErr w:type="spellStart"/>
      <w:proofErr w:type="gramStart"/>
      <w:r w:rsidR="00701E2A" w:rsidRPr="001D011B">
        <w:rPr>
          <w:rFonts w:ascii="Times New Roman" w:eastAsia="Calibri" w:hAnsi="Times New Roman" w:cs="Times New Roman"/>
          <w:sz w:val="24"/>
          <w:szCs w:val="24"/>
        </w:rPr>
        <w:t>ед</w:t>
      </w:r>
      <w:proofErr w:type="spellEnd"/>
      <w:proofErr w:type="gramEnd"/>
      <w:r w:rsidR="00701E2A" w:rsidRPr="001D011B">
        <w:rPr>
          <w:rFonts w:ascii="Times New Roman" w:eastAsia="Calibri" w:hAnsi="Times New Roman" w:cs="Times New Roman"/>
          <w:sz w:val="24"/>
          <w:szCs w:val="24"/>
        </w:rPr>
        <w:t xml:space="preserve"> против 169,3±49,2 </w:t>
      </w:r>
      <w:proofErr w:type="spellStart"/>
      <w:r w:rsidR="00701E2A" w:rsidRPr="001D011B">
        <w:rPr>
          <w:rFonts w:ascii="Times New Roman" w:eastAsia="Calibri" w:hAnsi="Times New Roman" w:cs="Times New Roman"/>
          <w:sz w:val="24"/>
          <w:szCs w:val="24"/>
        </w:rPr>
        <w:t>ед</w:t>
      </w:r>
      <w:proofErr w:type="spellEnd"/>
      <w:r w:rsidR="00AC2AC1" w:rsidRPr="001D011B">
        <w:rPr>
          <w:rFonts w:ascii="Times New Roman" w:eastAsia="Calibri" w:hAnsi="Times New Roman" w:cs="Times New Roman"/>
          <w:sz w:val="24"/>
          <w:szCs w:val="24"/>
        </w:rPr>
        <w:t xml:space="preserve"> (р=0,05)</w:t>
      </w:r>
      <w:r w:rsidR="00701E2A" w:rsidRPr="001D011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B0463" w:rsidRPr="001D011B">
        <w:rPr>
          <w:rFonts w:ascii="Times New Roman" w:eastAsia="Calibri" w:hAnsi="Times New Roman" w:cs="Times New Roman"/>
          <w:sz w:val="24"/>
          <w:szCs w:val="24"/>
        </w:rPr>
        <w:t xml:space="preserve">В то же время увеличение толерантности к ФН на аналогичную величину после приема </w:t>
      </w:r>
      <w:r w:rsidR="00BB4EDC">
        <w:rPr>
          <w:rFonts w:ascii="Times New Roman" w:eastAsia="Calibri" w:hAnsi="Times New Roman" w:cs="Times New Roman"/>
          <w:sz w:val="24"/>
          <w:szCs w:val="24"/>
        </w:rPr>
        <w:t>НФ</w:t>
      </w:r>
      <w:r w:rsidR="00CB0463" w:rsidRPr="001D011B">
        <w:rPr>
          <w:rFonts w:ascii="Times New Roman" w:eastAsia="Calibri" w:hAnsi="Times New Roman" w:cs="Times New Roman"/>
          <w:sz w:val="24"/>
          <w:szCs w:val="24"/>
        </w:rPr>
        <w:t xml:space="preserve"> сопровождалось интенсификацией </w:t>
      </w:r>
      <w:r w:rsidR="0053452D">
        <w:rPr>
          <w:rFonts w:ascii="Times New Roman" w:eastAsia="Calibri" w:hAnsi="Times New Roman" w:cs="Times New Roman"/>
          <w:sz w:val="24"/>
          <w:szCs w:val="24"/>
        </w:rPr>
        <w:t>РС</w:t>
      </w:r>
      <w:r w:rsidR="009F4925" w:rsidRPr="001D011B">
        <w:rPr>
          <w:rFonts w:ascii="Times New Roman" w:eastAsia="Calibri" w:hAnsi="Times New Roman" w:cs="Times New Roman"/>
          <w:sz w:val="24"/>
          <w:szCs w:val="24"/>
        </w:rPr>
        <w:t xml:space="preserve">, превысив первоначальные значения </w:t>
      </w:r>
      <w:r w:rsidR="00CB0463" w:rsidRPr="001D011B">
        <w:rPr>
          <w:rFonts w:ascii="Times New Roman" w:eastAsia="Calibri" w:hAnsi="Times New Roman" w:cs="Times New Roman"/>
          <w:sz w:val="24"/>
          <w:szCs w:val="24"/>
        </w:rPr>
        <w:t>на 58,5% (</w:t>
      </w:r>
      <w:proofErr w:type="gramStart"/>
      <w:r w:rsidR="00CB0463" w:rsidRPr="001D011B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CB0463" w:rsidRPr="001D011B">
        <w:rPr>
          <w:rFonts w:ascii="Times New Roman" w:eastAsia="Calibri" w:hAnsi="Times New Roman" w:cs="Times New Roman"/>
          <w:sz w:val="24"/>
          <w:szCs w:val="24"/>
        </w:rPr>
        <w:t>=0,003), повышением СИ на 40,5% (</w:t>
      </w:r>
      <w:proofErr w:type="spellStart"/>
      <w:r w:rsidR="00CB0463" w:rsidRPr="001D011B">
        <w:rPr>
          <w:rFonts w:ascii="Times New Roman" w:eastAsia="Calibri" w:hAnsi="Times New Roman" w:cs="Times New Roman"/>
          <w:sz w:val="24"/>
          <w:szCs w:val="24"/>
        </w:rPr>
        <w:t>р</w:t>
      </w:r>
      <w:proofErr w:type="spellEnd"/>
      <w:r w:rsidR="00AC2AC1" w:rsidRPr="001D011B">
        <w:rPr>
          <w:rFonts w:ascii="Times New Roman" w:eastAsia="Calibri" w:hAnsi="Times New Roman" w:cs="Times New Roman"/>
          <w:sz w:val="24"/>
          <w:szCs w:val="24"/>
        </w:rPr>
        <w:t>&lt;</w:t>
      </w:r>
      <w:r w:rsidR="00CB0463" w:rsidRPr="001D011B">
        <w:rPr>
          <w:rFonts w:ascii="Times New Roman" w:eastAsia="Calibri" w:hAnsi="Times New Roman" w:cs="Times New Roman"/>
          <w:sz w:val="24"/>
          <w:szCs w:val="24"/>
        </w:rPr>
        <w:t xml:space="preserve">0,001) и </w:t>
      </w:r>
      <w:r w:rsidR="00EF0273" w:rsidRPr="001D011B">
        <w:rPr>
          <w:rFonts w:ascii="Times New Roman" w:eastAsia="Calibri" w:hAnsi="Times New Roman" w:cs="Times New Roman"/>
          <w:sz w:val="24"/>
          <w:szCs w:val="24"/>
        </w:rPr>
        <w:t>ростом показателя ДП, отражающе</w:t>
      </w:r>
      <w:r w:rsidR="00AC2AC1" w:rsidRPr="001D011B">
        <w:rPr>
          <w:rFonts w:ascii="Times New Roman" w:eastAsia="Calibri" w:hAnsi="Times New Roman" w:cs="Times New Roman"/>
          <w:sz w:val="24"/>
          <w:szCs w:val="24"/>
        </w:rPr>
        <w:t>го</w:t>
      </w:r>
      <w:r w:rsidR="00EF0273" w:rsidRPr="001D011B">
        <w:rPr>
          <w:rFonts w:ascii="Times New Roman" w:eastAsia="Calibri" w:hAnsi="Times New Roman" w:cs="Times New Roman"/>
          <w:sz w:val="24"/>
          <w:szCs w:val="24"/>
        </w:rPr>
        <w:t xml:space="preserve"> потребление миокардом кислорода</w:t>
      </w:r>
      <w:r w:rsidR="006009E7" w:rsidRPr="001D011B">
        <w:rPr>
          <w:rFonts w:ascii="Times New Roman" w:eastAsia="Calibri" w:hAnsi="Times New Roman" w:cs="Times New Roman"/>
          <w:sz w:val="24"/>
          <w:szCs w:val="24"/>
        </w:rPr>
        <w:t>,</w:t>
      </w:r>
      <w:r w:rsidR="00EF0273" w:rsidRPr="001D011B">
        <w:rPr>
          <w:rFonts w:ascii="Times New Roman" w:eastAsia="Calibri" w:hAnsi="Times New Roman" w:cs="Times New Roman"/>
          <w:sz w:val="24"/>
          <w:szCs w:val="24"/>
        </w:rPr>
        <w:t xml:space="preserve"> со 157,7±39,0 </w:t>
      </w:r>
      <w:proofErr w:type="spellStart"/>
      <w:r w:rsidR="00EF0273" w:rsidRPr="001D011B">
        <w:rPr>
          <w:rFonts w:ascii="Times New Roman" w:eastAsia="Calibri" w:hAnsi="Times New Roman" w:cs="Times New Roman"/>
          <w:sz w:val="24"/>
          <w:szCs w:val="24"/>
        </w:rPr>
        <w:t>ед</w:t>
      </w:r>
      <w:proofErr w:type="spellEnd"/>
      <w:r w:rsidR="00EF0273" w:rsidRPr="001D011B">
        <w:rPr>
          <w:rFonts w:ascii="Times New Roman" w:eastAsia="Calibri" w:hAnsi="Times New Roman" w:cs="Times New Roman"/>
          <w:sz w:val="24"/>
          <w:szCs w:val="24"/>
        </w:rPr>
        <w:t xml:space="preserve"> до 210,6±68,6 </w:t>
      </w:r>
      <w:proofErr w:type="spellStart"/>
      <w:r w:rsidR="00EF0273" w:rsidRPr="001D011B">
        <w:rPr>
          <w:rFonts w:ascii="Times New Roman" w:eastAsia="Calibri" w:hAnsi="Times New Roman" w:cs="Times New Roman"/>
          <w:sz w:val="24"/>
          <w:szCs w:val="24"/>
        </w:rPr>
        <w:t>ед</w:t>
      </w:r>
      <w:proofErr w:type="spellEnd"/>
      <w:r w:rsidR="00EF0273" w:rsidRPr="001D011B">
        <w:rPr>
          <w:rFonts w:ascii="Times New Roman" w:eastAsia="Calibri" w:hAnsi="Times New Roman" w:cs="Times New Roman"/>
          <w:sz w:val="24"/>
          <w:szCs w:val="24"/>
        </w:rPr>
        <w:t xml:space="preserve"> (+35,5%; р=0,001)</w:t>
      </w:r>
      <w:r w:rsidR="009F4925" w:rsidRPr="001D011B">
        <w:rPr>
          <w:rFonts w:ascii="Times New Roman" w:eastAsia="Calibri" w:hAnsi="Times New Roman" w:cs="Times New Roman"/>
          <w:sz w:val="24"/>
          <w:szCs w:val="24"/>
        </w:rPr>
        <w:t>,</w:t>
      </w:r>
      <w:r w:rsidR="00EF0273" w:rsidRPr="001D011B">
        <w:rPr>
          <w:rFonts w:ascii="Times New Roman" w:eastAsia="Calibri" w:hAnsi="Times New Roman" w:cs="Times New Roman"/>
          <w:sz w:val="24"/>
          <w:szCs w:val="24"/>
        </w:rPr>
        <w:t xml:space="preserve"> что, вероятно, и обусловило возможность активизации сердечной деятельности. </w:t>
      </w:r>
      <w:r w:rsidR="003E07AD" w:rsidRPr="001D011B">
        <w:rPr>
          <w:rFonts w:ascii="Times New Roman" w:eastAsia="Calibri" w:hAnsi="Times New Roman" w:cs="Times New Roman"/>
          <w:sz w:val="24"/>
          <w:szCs w:val="24"/>
        </w:rPr>
        <w:t xml:space="preserve">Прием </w:t>
      </w:r>
      <w:r w:rsidR="00BB4EDC">
        <w:rPr>
          <w:rFonts w:ascii="Times New Roman" w:eastAsia="Calibri" w:hAnsi="Times New Roman" w:cs="Times New Roman"/>
          <w:sz w:val="24"/>
          <w:szCs w:val="24"/>
        </w:rPr>
        <w:t>ИД</w:t>
      </w:r>
      <w:r w:rsidR="003E07AD" w:rsidRPr="001D01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4982" w:rsidRPr="001D011B">
        <w:rPr>
          <w:rFonts w:ascii="Times New Roman" w:eastAsia="Calibri" w:hAnsi="Times New Roman" w:cs="Times New Roman"/>
          <w:sz w:val="24"/>
          <w:szCs w:val="24"/>
        </w:rPr>
        <w:t>также характеризовался  более высокими пороговыми значениями сердечного выброса (увеличение СИ до 5,2±2,3 л/мин/м</w:t>
      </w:r>
      <w:r w:rsidR="00994982" w:rsidRPr="001D011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</w:t>
      </w:r>
      <w:r w:rsidR="00994982" w:rsidRPr="001D011B">
        <w:rPr>
          <w:rFonts w:ascii="Times New Roman" w:eastAsia="Calibri" w:hAnsi="Times New Roman" w:cs="Times New Roman"/>
          <w:sz w:val="24"/>
          <w:szCs w:val="24"/>
        </w:rPr>
        <w:t>против 4,7±2,2 л/мин/м</w:t>
      </w:r>
      <w:r w:rsidR="00994982" w:rsidRPr="001D011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F7538D" w:rsidRPr="001D011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F7538D" w:rsidRPr="001D011B">
        <w:rPr>
          <w:rFonts w:ascii="Times New Roman" w:eastAsia="Calibri" w:hAnsi="Times New Roman" w:cs="Times New Roman"/>
          <w:sz w:val="24"/>
          <w:szCs w:val="24"/>
        </w:rPr>
        <w:t>на исходном пороговом уровне</w:t>
      </w:r>
      <w:r w:rsidR="006B44B7" w:rsidRPr="001D011B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gramStart"/>
      <w:r w:rsidR="006B44B7" w:rsidRPr="001D011B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6B44B7" w:rsidRPr="001D011B">
        <w:rPr>
          <w:rFonts w:ascii="Times New Roman" w:eastAsia="Calibri" w:hAnsi="Times New Roman" w:cs="Times New Roman"/>
          <w:sz w:val="24"/>
          <w:szCs w:val="24"/>
        </w:rPr>
        <w:t xml:space="preserve">=0,015) и ДП (195,7 ±57,0 </w:t>
      </w:r>
      <w:proofErr w:type="spellStart"/>
      <w:r w:rsidR="006B44B7" w:rsidRPr="001D011B">
        <w:rPr>
          <w:rFonts w:ascii="Times New Roman" w:eastAsia="Calibri" w:hAnsi="Times New Roman" w:cs="Times New Roman"/>
          <w:sz w:val="24"/>
          <w:szCs w:val="24"/>
        </w:rPr>
        <w:t>ед</w:t>
      </w:r>
      <w:proofErr w:type="spellEnd"/>
      <w:r w:rsidR="006B44B7" w:rsidRPr="001D011B">
        <w:rPr>
          <w:rFonts w:ascii="Times New Roman" w:eastAsia="Calibri" w:hAnsi="Times New Roman" w:cs="Times New Roman"/>
          <w:sz w:val="24"/>
          <w:szCs w:val="24"/>
        </w:rPr>
        <w:t xml:space="preserve"> против 161,3±51,5 </w:t>
      </w:r>
      <w:proofErr w:type="spellStart"/>
      <w:r w:rsidR="006B44B7" w:rsidRPr="001D011B">
        <w:rPr>
          <w:rFonts w:ascii="Times New Roman" w:eastAsia="Calibri" w:hAnsi="Times New Roman" w:cs="Times New Roman"/>
          <w:sz w:val="24"/>
          <w:szCs w:val="24"/>
        </w:rPr>
        <w:t>ед</w:t>
      </w:r>
      <w:proofErr w:type="spellEnd"/>
      <w:r w:rsidR="006B44B7" w:rsidRPr="001D011B">
        <w:rPr>
          <w:rFonts w:ascii="Times New Roman" w:eastAsia="Calibri" w:hAnsi="Times New Roman" w:cs="Times New Roman"/>
          <w:sz w:val="24"/>
          <w:szCs w:val="24"/>
        </w:rPr>
        <w:t>; р=0,004)</w:t>
      </w:r>
      <w:r w:rsidR="00A40766" w:rsidRPr="001D011B">
        <w:rPr>
          <w:rFonts w:ascii="Times New Roman" w:eastAsia="Calibri" w:hAnsi="Times New Roman" w:cs="Times New Roman"/>
          <w:sz w:val="24"/>
          <w:szCs w:val="24"/>
        </w:rPr>
        <w:t xml:space="preserve">. Однако ФН обеспечивалась меньшей величиной гемодинамических сдвигов по сравнению с действием </w:t>
      </w:r>
      <w:r w:rsidR="00F567BC">
        <w:rPr>
          <w:rFonts w:ascii="Times New Roman" w:eastAsia="Calibri" w:hAnsi="Times New Roman" w:cs="Times New Roman"/>
          <w:sz w:val="24"/>
          <w:szCs w:val="24"/>
        </w:rPr>
        <w:t>НФ</w:t>
      </w:r>
      <w:r w:rsidR="00A40766" w:rsidRPr="001D011B">
        <w:rPr>
          <w:rFonts w:ascii="Times New Roman" w:eastAsia="Calibri" w:hAnsi="Times New Roman" w:cs="Times New Roman"/>
          <w:sz w:val="24"/>
          <w:szCs w:val="24"/>
        </w:rPr>
        <w:t xml:space="preserve"> (рис.)</w:t>
      </w:r>
      <w:r w:rsidR="003768C4" w:rsidRPr="001D011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60B11" w:rsidRPr="001D011B" w:rsidRDefault="00E723C8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следует из представленных данных</w:t>
      </w:r>
      <w:r w:rsidR="003768C4" w:rsidRPr="001D011B">
        <w:rPr>
          <w:rFonts w:ascii="Times New Roman" w:hAnsi="Times New Roman" w:cs="Times New Roman"/>
          <w:sz w:val="24"/>
          <w:szCs w:val="24"/>
        </w:rPr>
        <w:t>, увеличение пороговой мощности нагрузки после однократного приема исследуемых препаратов происходило при различном участии сердечной деятельности. Одинаковый объем д</w:t>
      </w:r>
      <w:r w:rsidR="006009E7" w:rsidRPr="001D011B">
        <w:rPr>
          <w:rFonts w:ascii="Times New Roman" w:hAnsi="Times New Roman" w:cs="Times New Roman"/>
          <w:sz w:val="24"/>
          <w:szCs w:val="24"/>
        </w:rPr>
        <w:t xml:space="preserve">ополнительной </w:t>
      </w:r>
      <w:r w:rsidR="003768C4" w:rsidRPr="001D011B">
        <w:rPr>
          <w:rFonts w:ascii="Times New Roman" w:hAnsi="Times New Roman" w:cs="Times New Roman"/>
          <w:sz w:val="24"/>
          <w:szCs w:val="24"/>
        </w:rPr>
        <w:t xml:space="preserve">работы обеспечивался существенным увеличением </w:t>
      </w:r>
      <w:proofErr w:type="gramStart"/>
      <w:r w:rsidR="009F4925" w:rsidRPr="001D011B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="003768C4" w:rsidRPr="001D011B">
        <w:rPr>
          <w:rFonts w:ascii="Times New Roman" w:hAnsi="Times New Roman" w:cs="Times New Roman"/>
          <w:sz w:val="24"/>
          <w:szCs w:val="24"/>
        </w:rPr>
        <w:t xml:space="preserve"> под влиянием </w:t>
      </w:r>
      <w:r w:rsidR="00F567BC">
        <w:rPr>
          <w:rFonts w:ascii="Times New Roman" w:hAnsi="Times New Roman" w:cs="Times New Roman"/>
          <w:sz w:val="24"/>
          <w:szCs w:val="24"/>
        </w:rPr>
        <w:t>НФ</w:t>
      </w:r>
      <w:r w:rsidR="003768C4" w:rsidRPr="001D011B">
        <w:rPr>
          <w:rFonts w:ascii="Times New Roman" w:hAnsi="Times New Roman" w:cs="Times New Roman"/>
          <w:sz w:val="24"/>
          <w:szCs w:val="24"/>
        </w:rPr>
        <w:t xml:space="preserve"> и при аналогичных гемодинамических показателях</w:t>
      </w:r>
      <w:r w:rsidR="0053452D">
        <w:rPr>
          <w:rFonts w:ascii="Times New Roman" w:hAnsi="Times New Roman" w:cs="Times New Roman"/>
          <w:sz w:val="24"/>
          <w:szCs w:val="24"/>
        </w:rPr>
        <w:t>,</w:t>
      </w:r>
      <w:r w:rsidR="003768C4" w:rsidRPr="001D011B">
        <w:rPr>
          <w:rFonts w:ascii="Times New Roman" w:hAnsi="Times New Roman" w:cs="Times New Roman"/>
          <w:sz w:val="24"/>
          <w:szCs w:val="24"/>
        </w:rPr>
        <w:t xml:space="preserve"> по срав</w:t>
      </w:r>
      <w:r w:rsidR="00094F7F" w:rsidRPr="001D011B">
        <w:rPr>
          <w:rFonts w:ascii="Times New Roman" w:hAnsi="Times New Roman" w:cs="Times New Roman"/>
          <w:sz w:val="24"/>
          <w:szCs w:val="24"/>
        </w:rPr>
        <w:t>нению с первоначальной ФН</w:t>
      </w:r>
      <w:r w:rsidR="0053452D">
        <w:rPr>
          <w:rFonts w:ascii="Times New Roman" w:hAnsi="Times New Roman" w:cs="Times New Roman"/>
          <w:sz w:val="24"/>
          <w:szCs w:val="24"/>
        </w:rPr>
        <w:t>,</w:t>
      </w:r>
      <w:r w:rsidR="00094F7F" w:rsidRPr="001D011B">
        <w:rPr>
          <w:rFonts w:ascii="Times New Roman" w:hAnsi="Times New Roman" w:cs="Times New Roman"/>
          <w:sz w:val="24"/>
          <w:szCs w:val="24"/>
        </w:rPr>
        <w:t xml:space="preserve"> после приема </w:t>
      </w:r>
      <w:r w:rsidR="00F567BC">
        <w:rPr>
          <w:rFonts w:ascii="Times New Roman" w:hAnsi="Times New Roman" w:cs="Times New Roman"/>
          <w:sz w:val="24"/>
          <w:szCs w:val="24"/>
        </w:rPr>
        <w:t>ПР</w:t>
      </w:r>
      <w:r w:rsidR="00094F7F" w:rsidRPr="001D011B">
        <w:rPr>
          <w:rFonts w:ascii="Times New Roman" w:hAnsi="Times New Roman" w:cs="Times New Roman"/>
          <w:sz w:val="24"/>
          <w:szCs w:val="24"/>
        </w:rPr>
        <w:t xml:space="preserve">. </w:t>
      </w:r>
      <w:r w:rsidR="00F567BC">
        <w:rPr>
          <w:rFonts w:ascii="Times New Roman" w:hAnsi="Times New Roman" w:cs="Times New Roman"/>
          <w:sz w:val="24"/>
          <w:szCs w:val="24"/>
        </w:rPr>
        <w:t>ИД</w:t>
      </w:r>
      <w:r w:rsidR="00094F7F" w:rsidRPr="001D011B">
        <w:rPr>
          <w:rFonts w:ascii="Times New Roman" w:hAnsi="Times New Roman" w:cs="Times New Roman"/>
          <w:sz w:val="24"/>
          <w:szCs w:val="24"/>
        </w:rPr>
        <w:t xml:space="preserve"> занимает в этом ряду </w:t>
      </w:r>
      <w:r w:rsidR="006009E7" w:rsidRPr="001D011B">
        <w:rPr>
          <w:rFonts w:ascii="Times New Roman" w:hAnsi="Times New Roman" w:cs="Times New Roman"/>
          <w:sz w:val="24"/>
          <w:szCs w:val="24"/>
        </w:rPr>
        <w:t>ААП</w:t>
      </w:r>
      <w:r w:rsidR="00094F7F" w:rsidRPr="001D011B">
        <w:rPr>
          <w:rFonts w:ascii="Times New Roman" w:hAnsi="Times New Roman" w:cs="Times New Roman"/>
          <w:sz w:val="24"/>
          <w:szCs w:val="24"/>
        </w:rPr>
        <w:t xml:space="preserve"> промежуточное положение, индуцируя лишь</w:t>
      </w:r>
      <w:r w:rsidR="009F4925" w:rsidRPr="001D011B">
        <w:rPr>
          <w:rFonts w:ascii="Times New Roman" w:hAnsi="Times New Roman" w:cs="Times New Roman"/>
          <w:sz w:val="24"/>
          <w:szCs w:val="24"/>
        </w:rPr>
        <w:t xml:space="preserve"> сравнительно </w:t>
      </w:r>
      <w:r w:rsidR="00094F7F" w:rsidRPr="001D011B">
        <w:rPr>
          <w:rFonts w:ascii="Times New Roman" w:hAnsi="Times New Roman" w:cs="Times New Roman"/>
          <w:sz w:val="24"/>
          <w:szCs w:val="24"/>
        </w:rPr>
        <w:t>небольшой рост РС и СВ.</w:t>
      </w:r>
      <w:r w:rsidR="00EC7B65" w:rsidRPr="001D011B">
        <w:rPr>
          <w:rFonts w:ascii="Times New Roman" w:hAnsi="Times New Roman" w:cs="Times New Roman"/>
          <w:sz w:val="24"/>
          <w:szCs w:val="24"/>
        </w:rPr>
        <w:t xml:space="preserve"> Определенное сходство по реакции гемодинамики на нагрузку у </w:t>
      </w:r>
      <w:r w:rsidR="00F6472A">
        <w:rPr>
          <w:rFonts w:ascii="Times New Roman" w:hAnsi="Times New Roman" w:cs="Times New Roman"/>
          <w:sz w:val="24"/>
          <w:szCs w:val="24"/>
        </w:rPr>
        <w:t>НФ</w:t>
      </w:r>
      <w:r w:rsidR="0053452D">
        <w:rPr>
          <w:rFonts w:ascii="Times New Roman" w:hAnsi="Times New Roman" w:cs="Times New Roman"/>
          <w:sz w:val="24"/>
          <w:szCs w:val="24"/>
        </w:rPr>
        <w:t xml:space="preserve"> и </w:t>
      </w:r>
      <w:r w:rsidR="00F6472A">
        <w:rPr>
          <w:rFonts w:ascii="Times New Roman" w:hAnsi="Times New Roman" w:cs="Times New Roman"/>
          <w:sz w:val="24"/>
          <w:szCs w:val="24"/>
        </w:rPr>
        <w:t>ИД</w:t>
      </w:r>
      <w:r w:rsidR="0053452D">
        <w:rPr>
          <w:rFonts w:ascii="Times New Roman" w:hAnsi="Times New Roman" w:cs="Times New Roman"/>
          <w:sz w:val="24"/>
          <w:szCs w:val="24"/>
        </w:rPr>
        <w:t xml:space="preserve"> обусловлено</w:t>
      </w:r>
      <w:r w:rsidR="00EC7B65" w:rsidRPr="001D011B">
        <w:rPr>
          <w:rFonts w:ascii="Times New Roman" w:hAnsi="Times New Roman" w:cs="Times New Roman"/>
          <w:sz w:val="24"/>
          <w:szCs w:val="24"/>
        </w:rPr>
        <w:t xml:space="preserve"> сходством их фармакологических свойств. Оба препарата</w:t>
      </w:r>
      <w:r w:rsidR="00AC2AC1" w:rsidRPr="001D011B">
        <w:rPr>
          <w:rFonts w:ascii="Times New Roman" w:hAnsi="Times New Roman" w:cs="Times New Roman"/>
          <w:sz w:val="24"/>
          <w:szCs w:val="24"/>
        </w:rPr>
        <w:t>,</w:t>
      </w:r>
      <w:r w:rsidR="00EC7B65" w:rsidRPr="001D011B">
        <w:rPr>
          <w:rFonts w:ascii="Times New Roman" w:hAnsi="Times New Roman" w:cs="Times New Roman"/>
          <w:sz w:val="24"/>
          <w:szCs w:val="24"/>
        </w:rPr>
        <w:t xml:space="preserve"> являясь вазодилататорами, снижают так называемую </w:t>
      </w:r>
      <w:proofErr w:type="spellStart"/>
      <w:r w:rsidR="00EC7B65" w:rsidRPr="001D011B">
        <w:rPr>
          <w:rFonts w:ascii="Times New Roman" w:hAnsi="Times New Roman" w:cs="Times New Roman"/>
          <w:sz w:val="24"/>
          <w:szCs w:val="24"/>
        </w:rPr>
        <w:t>посленагрузку</w:t>
      </w:r>
      <w:proofErr w:type="spellEnd"/>
      <w:r w:rsidR="00EC7B65" w:rsidRPr="001D011B">
        <w:rPr>
          <w:rFonts w:ascii="Times New Roman" w:hAnsi="Times New Roman" w:cs="Times New Roman"/>
          <w:sz w:val="24"/>
          <w:szCs w:val="24"/>
        </w:rPr>
        <w:t>, облегчая работу сердца</w:t>
      </w:r>
      <w:r w:rsidR="006009E7" w:rsidRPr="001D011B">
        <w:rPr>
          <w:rFonts w:ascii="Times New Roman" w:hAnsi="Times New Roman" w:cs="Times New Roman"/>
          <w:sz w:val="24"/>
          <w:szCs w:val="24"/>
        </w:rPr>
        <w:t>,</w:t>
      </w:r>
      <w:r w:rsidR="00EC7B65" w:rsidRPr="001D011B">
        <w:rPr>
          <w:rFonts w:ascii="Times New Roman" w:hAnsi="Times New Roman" w:cs="Times New Roman"/>
          <w:sz w:val="24"/>
          <w:szCs w:val="24"/>
        </w:rPr>
        <w:t xml:space="preserve"> о чем свидетельствует статистически значимое снижение ОПСС на 30,3% </w:t>
      </w:r>
      <w:r w:rsidR="006009E7" w:rsidRPr="001D011B">
        <w:rPr>
          <w:rFonts w:ascii="Times New Roman" w:hAnsi="Times New Roman" w:cs="Times New Roman"/>
          <w:sz w:val="24"/>
          <w:szCs w:val="24"/>
        </w:rPr>
        <w:t xml:space="preserve">и </w:t>
      </w:r>
      <w:r w:rsidR="00EC7B65" w:rsidRPr="001D011B">
        <w:rPr>
          <w:rFonts w:ascii="Times New Roman" w:hAnsi="Times New Roman" w:cs="Times New Roman"/>
          <w:sz w:val="24"/>
          <w:szCs w:val="24"/>
        </w:rPr>
        <w:t xml:space="preserve">16,8% соответственно, а также уменьшают давление в </w:t>
      </w:r>
      <w:r w:rsidR="00EC6B18" w:rsidRPr="001D011B">
        <w:rPr>
          <w:rFonts w:ascii="Times New Roman" w:hAnsi="Times New Roman" w:cs="Times New Roman"/>
          <w:sz w:val="24"/>
          <w:szCs w:val="24"/>
        </w:rPr>
        <w:t>малом</w:t>
      </w:r>
      <w:r w:rsidR="00EC7B65" w:rsidRPr="001D011B">
        <w:rPr>
          <w:rFonts w:ascii="Times New Roman" w:hAnsi="Times New Roman" w:cs="Times New Roman"/>
          <w:sz w:val="24"/>
          <w:szCs w:val="24"/>
        </w:rPr>
        <w:t xml:space="preserve"> круге кровообращения.</w:t>
      </w:r>
      <w:r w:rsidR="009F4925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EC7B65" w:rsidRPr="001D011B">
        <w:rPr>
          <w:rFonts w:ascii="Times New Roman" w:hAnsi="Times New Roman" w:cs="Times New Roman"/>
          <w:sz w:val="24"/>
          <w:szCs w:val="24"/>
        </w:rPr>
        <w:t>Кроме того</w:t>
      </w:r>
      <w:r w:rsidR="006009E7" w:rsidRPr="001D011B">
        <w:rPr>
          <w:rFonts w:ascii="Times New Roman" w:hAnsi="Times New Roman" w:cs="Times New Roman"/>
          <w:sz w:val="24"/>
          <w:szCs w:val="24"/>
        </w:rPr>
        <w:t>,</w:t>
      </w:r>
      <w:r w:rsidR="00EC7B65" w:rsidRPr="001D011B">
        <w:rPr>
          <w:rFonts w:ascii="Times New Roman" w:hAnsi="Times New Roman" w:cs="Times New Roman"/>
          <w:sz w:val="24"/>
          <w:szCs w:val="24"/>
        </w:rPr>
        <w:t xml:space="preserve"> эти лекарственные средства способны оптимизировать коронарное кровообращение в результате </w:t>
      </w:r>
      <w:proofErr w:type="spellStart"/>
      <w:r w:rsidR="00EC7B65" w:rsidRPr="001D011B">
        <w:rPr>
          <w:rFonts w:ascii="Times New Roman" w:hAnsi="Times New Roman" w:cs="Times New Roman"/>
          <w:sz w:val="24"/>
          <w:szCs w:val="24"/>
        </w:rPr>
        <w:t>коронарлитического</w:t>
      </w:r>
      <w:proofErr w:type="spellEnd"/>
      <w:r w:rsidR="00EC7B65" w:rsidRPr="001D011B">
        <w:rPr>
          <w:rFonts w:ascii="Times New Roman" w:hAnsi="Times New Roman" w:cs="Times New Roman"/>
          <w:sz w:val="24"/>
          <w:szCs w:val="24"/>
        </w:rPr>
        <w:t xml:space="preserve"> действия, снижения давления в левом желудочке сердца, перераспределения коронарного кровотока</w:t>
      </w:r>
      <w:r w:rsidR="00852206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C60B11" w:rsidRPr="001D011B">
        <w:rPr>
          <w:rFonts w:ascii="Times New Roman" w:hAnsi="Times New Roman" w:cs="Times New Roman"/>
          <w:sz w:val="24"/>
          <w:szCs w:val="24"/>
        </w:rPr>
        <w:t xml:space="preserve">с увеличением его в субэндокардиальных слоях сердца, обеспечивая тем самым более полное и эффективное участие миокарда в </w:t>
      </w:r>
      <w:proofErr w:type="spellStart"/>
      <w:r w:rsidR="00C60B11" w:rsidRPr="001D011B">
        <w:rPr>
          <w:rFonts w:ascii="Times New Roman" w:hAnsi="Times New Roman" w:cs="Times New Roman"/>
          <w:sz w:val="24"/>
          <w:szCs w:val="24"/>
        </w:rPr>
        <w:t>инотропной</w:t>
      </w:r>
      <w:proofErr w:type="spellEnd"/>
      <w:r w:rsidR="00C60B11" w:rsidRPr="001D011B">
        <w:rPr>
          <w:rFonts w:ascii="Times New Roman" w:hAnsi="Times New Roman" w:cs="Times New Roman"/>
          <w:sz w:val="24"/>
          <w:szCs w:val="24"/>
        </w:rPr>
        <w:t xml:space="preserve"> функции.</w:t>
      </w:r>
    </w:p>
    <w:p w:rsidR="00EC6B18" w:rsidRPr="001D011B" w:rsidRDefault="00C60B11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B">
        <w:rPr>
          <w:rFonts w:ascii="Times New Roman" w:hAnsi="Times New Roman" w:cs="Times New Roman"/>
          <w:sz w:val="24"/>
          <w:szCs w:val="24"/>
        </w:rPr>
        <w:t xml:space="preserve">Как указывалось выше, увеличение потребления кислорода, обусловившее выполнение дополнительной ФН после приема </w:t>
      </w:r>
      <w:proofErr w:type="gramStart"/>
      <w:r w:rsidR="00EB4A67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D2340E" w:rsidRPr="001D011B">
        <w:rPr>
          <w:rFonts w:ascii="Times New Roman" w:hAnsi="Times New Roman" w:cs="Times New Roman"/>
          <w:sz w:val="24"/>
          <w:szCs w:val="24"/>
        </w:rPr>
        <w:t>,</w:t>
      </w:r>
      <w:r w:rsidRPr="001D011B">
        <w:rPr>
          <w:rFonts w:ascii="Times New Roman" w:hAnsi="Times New Roman" w:cs="Times New Roman"/>
          <w:sz w:val="24"/>
          <w:szCs w:val="24"/>
        </w:rPr>
        <w:t xml:space="preserve"> осуществлялось без увеличения СВ, </w:t>
      </w:r>
      <w:r w:rsidRPr="001D011B">
        <w:rPr>
          <w:rFonts w:ascii="Times New Roman" w:hAnsi="Times New Roman" w:cs="Times New Roman"/>
          <w:sz w:val="24"/>
          <w:szCs w:val="24"/>
        </w:rPr>
        <w:lastRenderedPageBreak/>
        <w:t xml:space="preserve">что предполагает активизацию других звеньев в цепи </w:t>
      </w:r>
      <w:proofErr w:type="spellStart"/>
      <w:r w:rsidRPr="001D011B">
        <w:rPr>
          <w:rFonts w:ascii="Times New Roman" w:hAnsi="Times New Roman" w:cs="Times New Roman"/>
          <w:sz w:val="24"/>
          <w:szCs w:val="24"/>
        </w:rPr>
        <w:t>кислородобеспечения</w:t>
      </w:r>
      <w:proofErr w:type="spellEnd"/>
      <w:r w:rsidRPr="001D011B">
        <w:rPr>
          <w:rFonts w:ascii="Times New Roman" w:hAnsi="Times New Roman" w:cs="Times New Roman"/>
          <w:sz w:val="24"/>
          <w:szCs w:val="24"/>
        </w:rPr>
        <w:t xml:space="preserve"> организма. В данном </w:t>
      </w:r>
      <w:proofErr w:type="gramStart"/>
      <w:r w:rsidRPr="001D011B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1D011B">
        <w:rPr>
          <w:rFonts w:ascii="Times New Roman" w:hAnsi="Times New Roman" w:cs="Times New Roman"/>
          <w:sz w:val="24"/>
          <w:szCs w:val="24"/>
        </w:rPr>
        <w:t xml:space="preserve"> ограничение энергозатрат сердца является стимулом к мобилизации  экстракардиальных механизмов компенсации. Как следует из табл. 1</w:t>
      </w:r>
      <w:r w:rsidR="00410905" w:rsidRPr="001D011B">
        <w:rPr>
          <w:rFonts w:ascii="Times New Roman" w:hAnsi="Times New Roman" w:cs="Times New Roman"/>
          <w:sz w:val="24"/>
          <w:szCs w:val="24"/>
        </w:rPr>
        <w:t>,</w:t>
      </w:r>
      <w:r w:rsidRPr="001D011B">
        <w:rPr>
          <w:rFonts w:ascii="Times New Roman" w:hAnsi="Times New Roman" w:cs="Times New Roman"/>
          <w:sz w:val="24"/>
          <w:szCs w:val="24"/>
        </w:rPr>
        <w:t xml:space="preserve"> АВРО</w:t>
      </w:r>
      <w:r w:rsidRPr="001D01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C7B65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Pr="001D011B">
        <w:rPr>
          <w:rFonts w:ascii="Times New Roman" w:hAnsi="Times New Roman" w:cs="Times New Roman"/>
          <w:sz w:val="24"/>
          <w:szCs w:val="24"/>
        </w:rPr>
        <w:t xml:space="preserve">увеличилась с 10,2±3,2 </w:t>
      </w:r>
      <w:proofErr w:type="spellStart"/>
      <w:proofErr w:type="gramStart"/>
      <w:r w:rsidRPr="001D011B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555386" w:rsidRPr="001D011B">
        <w:rPr>
          <w:rFonts w:ascii="Times New Roman" w:hAnsi="Times New Roman" w:cs="Times New Roman"/>
          <w:sz w:val="24"/>
          <w:szCs w:val="24"/>
        </w:rPr>
        <w:t xml:space="preserve">на исходной пороговой нагрузке до 14,6±4,9  </w:t>
      </w:r>
      <w:proofErr w:type="spellStart"/>
      <w:r w:rsidR="00555386" w:rsidRPr="001D011B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="00555386" w:rsidRPr="001D011B">
        <w:rPr>
          <w:rFonts w:ascii="Times New Roman" w:hAnsi="Times New Roman" w:cs="Times New Roman"/>
          <w:sz w:val="24"/>
          <w:szCs w:val="24"/>
        </w:rPr>
        <w:t xml:space="preserve"> (+46,5%; </w:t>
      </w:r>
      <w:proofErr w:type="spellStart"/>
      <w:r w:rsidR="00555386" w:rsidRPr="001D011B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555386" w:rsidRPr="001D011B">
        <w:rPr>
          <w:rFonts w:ascii="Times New Roman" w:hAnsi="Times New Roman" w:cs="Times New Roman"/>
          <w:sz w:val="24"/>
          <w:szCs w:val="24"/>
        </w:rPr>
        <w:t xml:space="preserve">&lt;0,001) на </w:t>
      </w:r>
      <w:r w:rsidR="006009E7" w:rsidRPr="001D011B">
        <w:rPr>
          <w:rFonts w:ascii="Times New Roman" w:hAnsi="Times New Roman" w:cs="Times New Roman"/>
          <w:sz w:val="24"/>
          <w:szCs w:val="24"/>
        </w:rPr>
        <w:t xml:space="preserve">высоте </w:t>
      </w:r>
      <w:r w:rsidR="00555386" w:rsidRPr="001D011B">
        <w:rPr>
          <w:rFonts w:ascii="Times New Roman" w:hAnsi="Times New Roman" w:cs="Times New Roman"/>
          <w:sz w:val="24"/>
          <w:szCs w:val="24"/>
        </w:rPr>
        <w:t xml:space="preserve">ФН после приема </w:t>
      </w:r>
      <w:proofErr w:type="spellStart"/>
      <w:r w:rsidR="00555386" w:rsidRPr="001D011B">
        <w:rPr>
          <w:rFonts w:ascii="Times New Roman" w:hAnsi="Times New Roman" w:cs="Times New Roman"/>
          <w:sz w:val="24"/>
          <w:szCs w:val="24"/>
        </w:rPr>
        <w:t>бета-</w:t>
      </w:r>
      <w:r w:rsidR="0053452D">
        <w:rPr>
          <w:rFonts w:ascii="Times New Roman" w:hAnsi="Times New Roman" w:cs="Times New Roman"/>
          <w:sz w:val="24"/>
          <w:szCs w:val="24"/>
        </w:rPr>
        <w:t>адрено</w:t>
      </w:r>
      <w:r w:rsidR="00555386" w:rsidRPr="001D011B">
        <w:rPr>
          <w:rFonts w:ascii="Times New Roman" w:hAnsi="Times New Roman" w:cs="Times New Roman"/>
          <w:sz w:val="24"/>
          <w:szCs w:val="24"/>
        </w:rPr>
        <w:t>блокатора</w:t>
      </w:r>
      <w:proofErr w:type="spellEnd"/>
      <w:r w:rsidR="00555386" w:rsidRPr="001D011B">
        <w:rPr>
          <w:rFonts w:ascii="Times New Roman" w:hAnsi="Times New Roman" w:cs="Times New Roman"/>
          <w:sz w:val="24"/>
          <w:szCs w:val="24"/>
        </w:rPr>
        <w:t>.</w:t>
      </w:r>
      <w:r w:rsidR="00922253" w:rsidRPr="001D011B">
        <w:rPr>
          <w:rFonts w:ascii="Times New Roman" w:hAnsi="Times New Roman" w:cs="Times New Roman"/>
          <w:sz w:val="24"/>
          <w:szCs w:val="24"/>
        </w:rPr>
        <w:t xml:space="preserve"> Более интенсивная экстракция </w:t>
      </w:r>
      <w:r w:rsidR="006830CB" w:rsidRPr="001D011B">
        <w:rPr>
          <w:rFonts w:ascii="Times New Roman" w:hAnsi="Times New Roman" w:cs="Times New Roman"/>
          <w:sz w:val="24"/>
          <w:szCs w:val="24"/>
        </w:rPr>
        <w:t xml:space="preserve"> кислорода из крови обусловлена удлинением времени прохождения крови по </w:t>
      </w:r>
      <w:proofErr w:type="spellStart"/>
      <w:r w:rsidR="006830CB" w:rsidRPr="001D011B">
        <w:rPr>
          <w:rFonts w:ascii="Times New Roman" w:hAnsi="Times New Roman" w:cs="Times New Roman"/>
          <w:sz w:val="24"/>
          <w:szCs w:val="24"/>
        </w:rPr>
        <w:t>м</w:t>
      </w:r>
      <w:r w:rsidR="00EC6B18" w:rsidRPr="001D011B">
        <w:rPr>
          <w:rFonts w:ascii="Times New Roman" w:hAnsi="Times New Roman" w:cs="Times New Roman"/>
          <w:sz w:val="24"/>
          <w:szCs w:val="24"/>
        </w:rPr>
        <w:t>икро</w:t>
      </w:r>
      <w:r w:rsidR="006830CB" w:rsidRPr="001D011B">
        <w:rPr>
          <w:rFonts w:ascii="Times New Roman" w:hAnsi="Times New Roman" w:cs="Times New Roman"/>
          <w:sz w:val="24"/>
          <w:szCs w:val="24"/>
        </w:rPr>
        <w:t>сосудистому</w:t>
      </w:r>
      <w:proofErr w:type="spellEnd"/>
      <w:r w:rsidR="006830CB" w:rsidRPr="001D011B">
        <w:rPr>
          <w:rFonts w:ascii="Times New Roman" w:hAnsi="Times New Roman" w:cs="Times New Roman"/>
          <w:sz w:val="24"/>
          <w:szCs w:val="24"/>
        </w:rPr>
        <w:t xml:space="preserve"> руслу на фоне снижения ЧСС, о чем свидетельств</w:t>
      </w:r>
      <w:r w:rsidR="00EC6B18" w:rsidRPr="001D011B">
        <w:rPr>
          <w:rFonts w:ascii="Times New Roman" w:hAnsi="Times New Roman" w:cs="Times New Roman"/>
          <w:sz w:val="24"/>
          <w:szCs w:val="24"/>
        </w:rPr>
        <w:t>ует</w:t>
      </w:r>
      <w:r w:rsidR="006830CB" w:rsidRPr="001D011B">
        <w:rPr>
          <w:rFonts w:ascii="Times New Roman" w:hAnsi="Times New Roman" w:cs="Times New Roman"/>
          <w:sz w:val="24"/>
          <w:szCs w:val="24"/>
        </w:rPr>
        <w:t xml:space="preserve"> значительный прирост показателя О</w:t>
      </w:r>
      <w:r w:rsidR="006830CB" w:rsidRPr="001D01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830CB" w:rsidRPr="001D011B">
        <w:rPr>
          <w:rFonts w:ascii="Times New Roman" w:hAnsi="Times New Roman" w:cs="Times New Roman"/>
          <w:sz w:val="24"/>
          <w:szCs w:val="24"/>
        </w:rPr>
        <w:t>П (потребление кислорода за одно сердечное сокращение) на 48,7% (</w:t>
      </w:r>
      <w:proofErr w:type="spellStart"/>
      <w:proofErr w:type="gramStart"/>
      <w:r w:rsidR="006830CB" w:rsidRPr="001D011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6830CB" w:rsidRPr="001D011B">
        <w:rPr>
          <w:rFonts w:ascii="Times New Roman" w:hAnsi="Times New Roman" w:cs="Times New Roman"/>
          <w:sz w:val="24"/>
          <w:szCs w:val="24"/>
        </w:rPr>
        <w:t>&lt;0,001). Кроме того, имеются многочисленные сведения</w:t>
      </w:r>
      <w:r w:rsidR="001B475B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571CEF" w:rsidRPr="001D011B">
        <w:rPr>
          <w:rFonts w:ascii="Times New Roman" w:hAnsi="Times New Roman" w:cs="Times New Roman"/>
          <w:sz w:val="24"/>
          <w:szCs w:val="24"/>
        </w:rPr>
        <w:t xml:space="preserve">о способности </w:t>
      </w:r>
      <w:proofErr w:type="spellStart"/>
      <w:r w:rsidR="00571CEF" w:rsidRPr="001D011B">
        <w:rPr>
          <w:rFonts w:ascii="Times New Roman" w:hAnsi="Times New Roman" w:cs="Times New Roman"/>
          <w:sz w:val="24"/>
          <w:szCs w:val="24"/>
        </w:rPr>
        <w:t>бета-</w:t>
      </w:r>
      <w:r w:rsidR="0053452D">
        <w:rPr>
          <w:rFonts w:ascii="Times New Roman" w:hAnsi="Times New Roman" w:cs="Times New Roman"/>
          <w:sz w:val="24"/>
          <w:szCs w:val="24"/>
        </w:rPr>
        <w:t>адрено</w:t>
      </w:r>
      <w:r w:rsidR="00571CEF" w:rsidRPr="001D011B">
        <w:rPr>
          <w:rFonts w:ascii="Times New Roman" w:hAnsi="Times New Roman" w:cs="Times New Roman"/>
          <w:sz w:val="24"/>
          <w:szCs w:val="24"/>
        </w:rPr>
        <w:t>блокаторов</w:t>
      </w:r>
      <w:proofErr w:type="spellEnd"/>
      <w:r w:rsidR="00571CEF" w:rsidRPr="001D011B">
        <w:rPr>
          <w:rFonts w:ascii="Times New Roman" w:hAnsi="Times New Roman" w:cs="Times New Roman"/>
          <w:sz w:val="24"/>
          <w:szCs w:val="24"/>
        </w:rPr>
        <w:t xml:space="preserve"> снижать сродство гемоглобина к кислороду, в результате чего усиливается его </w:t>
      </w:r>
      <w:proofErr w:type="spellStart"/>
      <w:r w:rsidR="00571CEF" w:rsidRPr="001D011B">
        <w:rPr>
          <w:rFonts w:ascii="Times New Roman" w:hAnsi="Times New Roman" w:cs="Times New Roman"/>
          <w:sz w:val="24"/>
          <w:szCs w:val="24"/>
        </w:rPr>
        <w:t>деоксигенация</w:t>
      </w:r>
      <w:proofErr w:type="spellEnd"/>
      <w:r w:rsidR="00571CEF" w:rsidRPr="001D011B">
        <w:rPr>
          <w:rFonts w:ascii="Times New Roman" w:hAnsi="Times New Roman" w:cs="Times New Roman"/>
          <w:sz w:val="24"/>
          <w:szCs w:val="24"/>
        </w:rPr>
        <w:t xml:space="preserve"> на периферии [</w:t>
      </w:r>
      <w:r w:rsidR="001633CE">
        <w:rPr>
          <w:rFonts w:ascii="Times New Roman" w:hAnsi="Times New Roman" w:cs="Times New Roman"/>
          <w:sz w:val="24"/>
          <w:szCs w:val="24"/>
        </w:rPr>
        <w:t>11</w:t>
      </w:r>
      <w:r w:rsidR="00D2340E" w:rsidRPr="001D011B">
        <w:rPr>
          <w:rFonts w:ascii="Times New Roman" w:hAnsi="Times New Roman" w:cs="Times New Roman"/>
          <w:sz w:val="24"/>
          <w:szCs w:val="24"/>
        </w:rPr>
        <w:t>, 1</w:t>
      </w:r>
      <w:r w:rsidR="001633CE">
        <w:rPr>
          <w:rFonts w:ascii="Times New Roman" w:hAnsi="Times New Roman" w:cs="Times New Roman"/>
          <w:sz w:val="24"/>
          <w:szCs w:val="24"/>
        </w:rPr>
        <w:t>2</w:t>
      </w:r>
      <w:r w:rsidR="00571CEF" w:rsidRPr="001D011B">
        <w:rPr>
          <w:rFonts w:ascii="Times New Roman" w:hAnsi="Times New Roman" w:cs="Times New Roman"/>
          <w:sz w:val="24"/>
          <w:szCs w:val="24"/>
        </w:rPr>
        <w:t xml:space="preserve">]. Представленные данные </w:t>
      </w:r>
      <w:r w:rsidR="00EC6B18" w:rsidRPr="001D011B">
        <w:rPr>
          <w:rFonts w:ascii="Times New Roman" w:hAnsi="Times New Roman" w:cs="Times New Roman"/>
          <w:sz w:val="24"/>
          <w:szCs w:val="24"/>
        </w:rPr>
        <w:t>указывают на</w:t>
      </w:r>
      <w:r w:rsidR="00571CEF" w:rsidRPr="001D011B">
        <w:rPr>
          <w:rFonts w:ascii="Times New Roman" w:hAnsi="Times New Roman" w:cs="Times New Roman"/>
          <w:sz w:val="24"/>
          <w:szCs w:val="24"/>
        </w:rPr>
        <w:t xml:space="preserve"> рост </w:t>
      </w:r>
      <w:proofErr w:type="spellStart"/>
      <w:r w:rsidR="00571CEF" w:rsidRPr="001D011B">
        <w:rPr>
          <w:rFonts w:ascii="Times New Roman" w:hAnsi="Times New Roman" w:cs="Times New Roman"/>
          <w:sz w:val="24"/>
          <w:szCs w:val="24"/>
        </w:rPr>
        <w:t>экономизации</w:t>
      </w:r>
      <w:proofErr w:type="spellEnd"/>
      <w:r w:rsidR="00571CEF" w:rsidRPr="001D011B">
        <w:rPr>
          <w:rFonts w:ascii="Times New Roman" w:hAnsi="Times New Roman" w:cs="Times New Roman"/>
          <w:sz w:val="24"/>
          <w:szCs w:val="24"/>
        </w:rPr>
        <w:t xml:space="preserve"> гемодинамических процессов. Подтверждением этому является существенное увеличение показателя ∆</w:t>
      </w:r>
      <w:r w:rsidR="00571CEF" w:rsidRPr="001D011B">
        <w:rPr>
          <w:rFonts w:ascii="Times New Roman" w:hAnsi="Times New Roman" w:cs="Times New Roman"/>
          <w:sz w:val="24"/>
          <w:szCs w:val="24"/>
          <w:lang w:val="en-US"/>
        </w:rPr>
        <w:t>VO</w:t>
      </w:r>
      <w:r w:rsidR="00571CEF" w:rsidRPr="001D01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71CEF" w:rsidRPr="001D011B">
        <w:rPr>
          <w:rFonts w:ascii="Times New Roman" w:hAnsi="Times New Roman" w:cs="Times New Roman"/>
          <w:sz w:val="24"/>
          <w:szCs w:val="24"/>
        </w:rPr>
        <w:t>/∆Р</w:t>
      </w:r>
      <w:r w:rsidR="00571CEF" w:rsidRPr="001D011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71CEF" w:rsidRPr="001D011B">
        <w:rPr>
          <w:rFonts w:ascii="Times New Roman" w:hAnsi="Times New Roman" w:cs="Times New Roman"/>
          <w:sz w:val="24"/>
          <w:szCs w:val="24"/>
        </w:rPr>
        <w:t xml:space="preserve">, отражающего аэробную эффективность сердечной деятельности, со 126,4±63,2 </w:t>
      </w:r>
      <w:proofErr w:type="spellStart"/>
      <w:proofErr w:type="gramStart"/>
      <w:r w:rsidR="00571CEF" w:rsidRPr="001D011B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="00571CEF" w:rsidRPr="001D011B">
        <w:rPr>
          <w:rFonts w:ascii="Times New Roman" w:hAnsi="Times New Roman" w:cs="Times New Roman"/>
          <w:sz w:val="24"/>
          <w:szCs w:val="24"/>
        </w:rPr>
        <w:t xml:space="preserve"> до 197,</w:t>
      </w:r>
      <w:r w:rsidR="00EC6B18" w:rsidRPr="001D011B">
        <w:rPr>
          <w:rFonts w:ascii="Times New Roman" w:hAnsi="Times New Roman" w:cs="Times New Roman"/>
          <w:sz w:val="24"/>
          <w:szCs w:val="24"/>
        </w:rPr>
        <w:t>5</w:t>
      </w:r>
      <w:r w:rsidR="00571CEF" w:rsidRPr="001D011B">
        <w:rPr>
          <w:rFonts w:ascii="Times New Roman" w:hAnsi="Times New Roman" w:cs="Times New Roman"/>
          <w:sz w:val="24"/>
          <w:szCs w:val="24"/>
        </w:rPr>
        <w:t xml:space="preserve">±106,3 </w:t>
      </w:r>
      <w:proofErr w:type="spellStart"/>
      <w:r w:rsidR="00571CEF" w:rsidRPr="001D011B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="00571CEF" w:rsidRPr="001D011B">
        <w:rPr>
          <w:rFonts w:ascii="Times New Roman" w:hAnsi="Times New Roman" w:cs="Times New Roman"/>
          <w:sz w:val="24"/>
          <w:szCs w:val="24"/>
        </w:rPr>
        <w:t xml:space="preserve"> (р=0,006).</w:t>
      </w:r>
      <w:r w:rsidR="007B008A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8C4750" w:rsidRPr="001D011B">
        <w:rPr>
          <w:rFonts w:ascii="Times New Roman" w:hAnsi="Times New Roman" w:cs="Times New Roman"/>
          <w:sz w:val="24"/>
          <w:szCs w:val="24"/>
        </w:rPr>
        <w:t>Обращает также внимание увеличен</w:t>
      </w:r>
      <w:r w:rsidR="009036C4">
        <w:rPr>
          <w:rFonts w:ascii="Times New Roman" w:hAnsi="Times New Roman" w:cs="Times New Roman"/>
          <w:sz w:val="24"/>
          <w:szCs w:val="24"/>
        </w:rPr>
        <w:t>ие на 46,5% (</w:t>
      </w:r>
      <w:proofErr w:type="spellStart"/>
      <w:proofErr w:type="gramStart"/>
      <w:r w:rsidR="009036C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9036C4">
        <w:rPr>
          <w:rFonts w:ascii="Times New Roman" w:hAnsi="Times New Roman" w:cs="Times New Roman"/>
          <w:sz w:val="24"/>
          <w:szCs w:val="24"/>
        </w:rPr>
        <w:t>&lt;0,001) показател</w:t>
      </w:r>
      <w:r w:rsidR="00EC6B18" w:rsidRPr="001D011B">
        <w:rPr>
          <w:rFonts w:ascii="Times New Roman" w:hAnsi="Times New Roman" w:cs="Times New Roman"/>
          <w:sz w:val="24"/>
          <w:szCs w:val="24"/>
        </w:rPr>
        <w:t>я</w:t>
      </w:r>
      <w:r w:rsidR="008C4750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8C4750" w:rsidRPr="001D011B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3028A8" w:rsidRPr="001D011B">
        <w:rPr>
          <w:rFonts w:ascii="Times New Roman" w:hAnsi="Times New Roman" w:cs="Times New Roman"/>
          <w:sz w:val="24"/>
          <w:szCs w:val="24"/>
        </w:rPr>
        <w:t>/</w:t>
      </w:r>
      <w:r w:rsidR="0053452D">
        <w:rPr>
          <w:rFonts w:ascii="Times New Roman" w:hAnsi="Times New Roman" w:cs="Times New Roman"/>
          <w:sz w:val="24"/>
          <w:szCs w:val="24"/>
        </w:rPr>
        <w:t>∆</w:t>
      </w:r>
      <w:r w:rsidR="003028A8" w:rsidRPr="001D011B">
        <w:rPr>
          <w:rFonts w:ascii="Times New Roman" w:hAnsi="Times New Roman" w:cs="Times New Roman"/>
          <w:sz w:val="24"/>
          <w:szCs w:val="24"/>
        </w:rPr>
        <w:t>ДП, позволяющего в определенной мере судить об эффективности коронарного кровотока в процессе выполнения ФН.</w:t>
      </w:r>
      <w:r w:rsidR="00D85B36" w:rsidRPr="001D0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3C4" w:rsidRPr="001D011B" w:rsidRDefault="00D85B36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B">
        <w:rPr>
          <w:rFonts w:ascii="Times New Roman" w:hAnsi="Times New Roman" w:cs="Times New Roman"/>
          <w:sz w:val="24"/>
          <w:szCs w:val="24"/>
        </w:rPr>
        <w:t xml:space="preserve">На представленном рисунке продемонстрировано, </w:t>
      </w:r>
      <w:r w:rsidR="00021651" w:rsidRPr="001D011B">
        <w:rPr>
          <w:rFonts w:ascii="Times New Roman" w:hAnsi="Times New Roman" w:cs="Times New Roman"/>
          <w:sz w:val="24"/>
          <w:szCs w:val="24"/>
        </w:rPr>
        <w:t xml:space="preserve">что увеличение толерантности к ФН после однократного приема </w:t>
      </w:r>
      <w:r w:rsidR="00EB4A67">
        <w:rPr>
          <w:rFonts w:ascii="Times New Roman" w:hAnsi="Times New Roman" w:cs="Times New Roman"/>
          <w:sz w:val="24"/>
          <w:szCs w:val="24"/>
        </w:rPr>
        <w:t>НФ</w:t>
      </w:r>
      <w:r w:rsidR="00021651" w:rsidRPr="001D011B">
        <w:rPr>
          <w:rFonts w:ascii="Times New Roman" w:hAnsi="Times New Roman" w:cs="Times New Roman"/>
          <w:sz w:val="24"/>
          <w:szCs w:val="24"/>
        </w:rPr>
        <w:t xml:space="preserve"> осуществлялось без дополнительного участия экстракардиальных факторов </w:t>
      </w:r>
      <w:proofErr w:type="spellStart"/>
      <w:r w:rsidR="00021651" w:rsidRPr="001D011B">
        <w:rPr>
          <w:rFonts w:ascii="Times New Roman" w:hAnsi="Times New Roman" w:cs="Times New Roman"/>
          <w:sz w:val="24"/>
          <w:szCs w:val="24"/>
        </w:rPr>
        <w:t>кислородобеспечения</w:t>
      </w:r>
      <w:proofErr w:type="spellEnd"/>
      <w:r w:rsidR="00D67405" w:rsidRPr="001D011B">
        <w:rPr>
          <w:rFonts w:ascii="Times New Roman" w:hAnsi="Times New Roman" w:cs="Times New Roman"/>
          <w:sz w:val="24"/>
          <w:szCs w:val="24"/>
        </w:rPr>
        <w:t>, обеспечивающих увеличение аэробной эффективности сердечной деятельности. На это указывают</w:t>
      </w:r>
      <w:r w:rsidR="00410905" w:rsidRPr="001D011B">
        <w:rPr>
          <w:rFonts w:ascii="Times New Roman" w:hAnsi="Times New Roman" w:cs="Times New Roman"/>
          <w:sz w:val="24"/>
          <w:szCs w:val="24"/>
        </w:rPr>
        <w:t xml:space="preserve"> идентичные исходным показатели АВРО</w:t>
      </w:r>
      <w:proofErr w:type="gramStart"/>
      <w:r w:rsidR="00410905" w:rsidRPr="001D01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="00410905" w:rsidRPr="001D011B">
        <w:rPr>
          <w:rFonts w:ascii="Times New Roman" w:hAnsi="Times New Roman" w:cs="Times New Roman"/>
          <w:sz w:val="24"/>
          <w:szCs w:val="24"/>
        </w:rPr>
        <w:t>,</w:t>
      </w:r>
      <w:r w:rsidR="00410905" w:rsidRPr="001D011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410905" w:rsidRPr="001D011B">
        <w:rPr>
          <w:rFonts w:ascii="Times New Roman" w:hAnsi="Times New Roman" w:cs="Times New Roman"/>
          <w:sz w:val="24"/>
          <w:szCs w:val="24"/>
        </w:rPr>
        <w:t>О</w:t>
      </w:r>
      <w:r w:rsidR="00410905" w:rsidRPr="001D01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10905" w:rsidRPr="001D011B">
        <w:rPr>
          <w:rFonts w:ascii="Times New Roman" w:hAnsi="Times New Roman" w:cs="Times New Roman"/>
          <w:sz w:val="24"/>
          <w:szCs w:val="24"/>
        </w:rPr>
        <w:t>П, ∆</w:t>
      </w:r>
      <w:r w:rsidR="00410905" w:rsidRPr="001D011B">
        <w:rPr>
          <w:rFonts w:ascii="Times New Roman" w:hAnsi="Times New Roman" w:cs="Times New Roman"/>
          <w:sz w:val="24"/>
          <w:szCs w:val="24"/>
          <w:lang w:val="en-US"/>
        </w:rPr>
        <w:t>VO</w:t>
      </w:r>
      <w:r w:rsidR="00410905" w:rsidRPr="001D01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10905" w:rsidRPr="001D011B">
        <w:rPr>
          <w:rFonts w:ascii="Times New Roman" w:hAnsi="Times New Roman" w:cs="Times New Roman"/>
          <w:sz w:val="24"/>
          <w:szCs w:val="24"/>
        </w:rPr>
        <w:t>/∆Р</w:t>
      </w:r>
      <w:r w:rsidR="00410905" w:rsidRPr="001D011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21651" w:rsidRPr="001D011B">
        <w:rPr>
          <w:rFonts w:ascii="Times New Roman" w:hAnsi="Times New Roman" w:cs="Times New Roman"/>
          <w:sz w:val="24"/>
          <w:szCs w:val="24"/>
        </w:rPr>
        <w:t>.</w:t>
      </w:r>
      <w:r w:rsidR="00410905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EC6B18" w:rsidRPr="001D011B">
        <w:rPr>
          <w:rFonts w:ascii="Times New Roman" w:hAnsi="Times New Roman" w:cs="Times New Roman"/>
          <w:sz w:val="24"/>
          <w:szCs w:val="24"/>
        </w:rPr>
        <w:t xml:space="preserve">Данное обстоятельство </w:t>
      </w:r>
      <w:r w:rsidR="005573C4" w:rsidRPr="001D011B">
        <w:rPr>
          <w:rFonts w:ascii="Times New Roman" w:hAnsi="Times New Roman" w:cs="Times New Roman"/>
          <w:sz w:val="24"/>
          <w:szCs w:val="24"/>
        </w:rPr>
        <w:t>об</w:t>
      </w:r>
      <w:r w:rsidR="00D2340E" w:rsidRPr="001D011B">
        <w:rPr>
          <w:rFonts w:ascii="Times New Roman" w:hAnsi="Times New Roman" w:cs="Times New Roman"/>
          <w:sz w:val="24"/>
          <w:szCs w:val="24"/>
        </w:rPr>
        <w:t>основывает</w:t>
      </w:r>
      <w:r w:rsidR="005573C4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D67405" w:rsidRPr="001D011B">
        <w:rPr>
          <w:rFonts w:ascii="Times New Roman" w:hAnsi="Times New Roman" w:cs="Times New Roman"/>
          <w:sz w:val="24"/>
          <w:szCs w:val="24"/>
        </w:rPr>
        <w:t xml:space="preserve"> причины </w:t>
      </w:r>
      <w:r w:rsidR="005573C4" w:rsidRPr="001D011B">
        <w:rPr>
          <w:rFonts w:ascii="Times New Roman" w:hAnsi="Times New Roman" w:cs="Times New Roman"/>
          <w:sz w:val="24"/>
          <w:szCs w:val="24"/>
        </w:rPr>
        <w:t>отсутстви</w:t>
      </w:r>
      <w:r w:rsidR="00D67405" w:rsidRPr="001D011B">
        <w:rPr>
          <w:rFonts w:ascii="Times New Roman" w:hAnsi="Times New Roman" w:cs="Times New Roman"/>
          <w:sz w:val="24"/>
          <w:szCs w:val="24"/>
        </w:rPr>
        <w:t>я</w:t>
      </w:r>
      <w:r w:rsidR="005573C4" w:rsidRPr="001D011B">
        <w:rPr>
          <w:rFonts w:ascii="Times New Roman" w:hAnsi="Times New Roman" w:cs="Times New Roman"/>
          <w:sz w:val="24"/>
          <w:szCs w:val="24"/>
        </w:rPr>
        <w:t xml:space="preserve"> положительных сдвигов показателя эффективности коронарного кровотока (</w:t>
      </w:r>
      <w:r w:rsidR="005573C4" w:rsidRPr="001D011B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5573C4" w:rsidRPr="001D011B">
        <w:rPr>
          <w:rFonts w:ascii="Times New Roman" w:hAnsi="Times New Roman" w:cs="Times New Roman"/>
          <w:sz w:val="24"/>
          <w:szCs w:val="24"/>
        </w:rPr>
        <w:t>/∆ДП).</w:t>
      </w:r>
    </w:p>
    <w:p w:rsidR="006B20F6" w:rsidRPr="001D011B" w:rsidRDefault="00DA4904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B">
        <w:rPr>
          <w:rFonts w:ascii="Times New Roman" w:hAnsi="Times New Roman" w:cs="Times New Roman"/>
          <w:sz w:val="24"/>
          <w:szCs w:val="24"/>
        </w:rPr>
        <w:t xml:space="preserve">Таким образом, увеличение потребления кислорода и обусловленный им рост </w:t>
      </w:r>
      <w:r w:rsidR="005C07B5" w:rsidRPr="001D011B">
        <w:rPr>
          <w:rFonts w:ascii="Times New Roman" w:hAnsi="Times New Roman" w:cs="Times New Roman"/>
          <w:sz w:val="24"/>
          <w:szCs w:val="24"/>
        </w:rPr>
        <w:t xml:space="preserve">переносимости ФН </w:t>
      </w:r>
      <w:r w:rsidR="00D67405" w:rsidRPr="001D011B">
        <w:rPr>
          <w:rFonts w:ascii="Times New Roman" w:hAnsi="Times New Roman" w:cs="Times New Roman"/>
          <w:sz w:val="24"/>
          <w:szCs w:val="24"/>
        </w:rPr>
        <w:t xml:space="preserve">осуществлялся </w:t>
      </w:r>
      <w:r w:rsidR="005C07B5" w:rsidRPr="001D011B">
        <w:rPr>
          <w:rFonts w:ascii="Times New Roman" w:hAnsi="Times New Roman" w:cs="Times New Roman"/>
          <w:sz w:val="24"/>
          <w:szCs w:val="24"/>
        </w:rPr>
        <w:t>в данном случае исключительно уси</w:t>
      </w:r>
      <w:r w:rsidR="00EC6B18" w:rsidRPr="001D011B">
        <w:rPr>
          <w:rFonts w:ascii="Times New Roman" w:hAnsi="Times New Roman" w:cs="Times New Roman"/>
          <w:sz w:val="24"/>
          <w:szCs w:val="24"/>
        </w:rPr>
        <w:t>лен</w:t>
      </w:r>
      <w:r w:rsidR="005C07B5" w:rsidRPr="001D011B">
        <w:rPr>
          <w:rFonts w:ascii="Times New Roman" w:hAnsi="Times New Roman" w:cs="Times New Roman"/>
          <w:sz w:val="24"/>
          <w:szCs w:val="24"/>
        </w:rPr>
        <w:t>ием гемодинамической продуктивности. Активация работы сердца</w:t>
      </w:r>
      <w:r w:rsidR="00644A13">
        <w:rPr>
          <w:rFonts w:ascii="Times New Roman" w:hAnsi="Times New Roman" w:cs="Times New Roman"/>
          <w:sz w:val="24"/>
          <w:szCs w:val="24"/>
        </w:rPr>
        <w:t>,</w:t>
      </w:r>
      <w:r w:rsidR="005C07B5" w:rsidRPr="001D011B">
        <w:rPr>
          <w:rFonts w:ascii="Times New Roman" w:hAnsi="Times New Roman" w:cs="Times New Roman"/>
          <w:sz w:val="24"/>
          <w:szCs w:val="24"/>
        </w:rPr>
        <w:t xml:space="preserve"> в свою очередь</w:t>
      </w:r>
      <w:r w:rsidR="00644A13">
        <w:rPr>
          <w:rFonts w:ascii="Times New Roman" w:hAnsi="Times New Roman" w:cs="Times New Roman"/>
          <w:sz w:val="24"/>
          <w:szCs w:val="24"/>
        </w:rPr>
        <w:t>,</w:t>
      </w:r>
      <w:r w:rsidR="005C07B5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687AD4" w:rsidRPr="001D011B">
        <w:rPr>
          <w:rFonts w:ascii="Times New Roman" w:hAnsi="Times New Roman" w:cs="Times New Roman"/>
          <w:sz w:val="24"/>
          <w:szCs w:val="24"/>
        </w:rPr>
        <w:t xml:space="preserve">в значительной мере связана с ростом резервных возможностей </w:t>
      </w:r>
      <w:proofErr w:type="spellStart"/>
      <w:r w:rsidR="00687AD4" w:rsidRPr="001D011B">
        <w:rPr>
          <w:rFonts w:ascii="Times New Roman" w:hAnsi="Times New Roman" w:cs="Times New Roman"/>
          <w:sz w:val="24"/>
          <w:szCs w:val="24"/>
        </w:rPr>
        <w:t>миокардиальной</w:t>
      </w:r>
      <w:proofErr w:type="spellEnd"/>
      <w:r w:rsidR="00687AD4" w:rsidRPr="001D0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AD4" w:rsidRPr="001D011B">
        <w:rPr>
          <w:rFonts w:ascii="Times New Roman" w:hAnsi="Times New Roman" w:cs="Times New Roman"/>
          <w:sz w:val="24"/>
          <w:szCs w:val="24"/>
        </w:rPr>
        <w:t>гемоперфузии</w:t>
      </w:r>
      <w:proofErr w:type="spellEnd"/>
      <w:r w:rsidR="00687AD4" w:rsidRPr="001D011B">
        <w:rPr>
          <w:rFonts w:ascii="Times New Roman" w:hAnsi="Times New Roman" w:cs="Times New Roman"/>
          <w:sz w:val="24"/>
          <w:szCs w:val="24"/>
        </w:rPr>
        <w:t xml:space="preserve"> в результате мощного </w:t>
      </w:r>
      <w:proofErr w:type="spellStart"/>
      <w:r w:rsidR="00687AD4" w:rsidRPr="001D011B">
        <w:rPr>
          <w:rFonts w:ascii="Times New Roman" w:hAnsi="Times New Roman" w:cs="Times New Roman"/>
          <w:sz w:val="24"/>
          <w:szCs w:val="24"/>
        </w:rPr>
        <w:t>коронаролитического</w:t>
      </w:r>
      <w:proofErr w:type="spellEnd"/>
      <w:r w:rsidR="00687AD4" w:rsidRPr="001D011B">
        <w:rPr>
          <w:rFonts w:ascii="Times New Roman" w:hAnsi="Times New Roman" w:cs="Times New Roman"/>
          <w:sz w:val="24"/>
          <w:szCs w:val="24"/>
        </w:rPr>
        <w:t xml:space="preserve"> действия препарата.</w:t>
      </w:r>
      <w:r w:rsidR="001A7822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CA495C" w:rsidRPr="001D011B">
        <w:rPr>
          <w:rFonts w:ascii="Times New Roman" w:hAnsi="Times New Roman" w:cs="Times New Roman"/>
          <w:sz w:val="24"/>
          <w:szCs w:val="24"/>
        </w:rPr>
        <w:t xml:space="preserve">Следовательно, </w:t>
      </w:r>
      <w:proofErr w:type="spellStart"/>
      <w:r w:rsidR="00CA495C" w:rsidRPr="001D011B">
        <w:rPr>
          <w:rFonts w:ascii="Times New Roman" w:hAnsi="Times New Roman" w:cs="Times New Roman"/>
          <w:sz w:val="24"/>
          <w:szCs w:val="24"/>
        </w:rPr>
        <w:t>антиангинальный</w:t>
      </w:r>
      <w:proofErr w:type="spellEnd"/>
      <w:r w:rsidR="00CA495C" w:rsidRPr="001D011B">
        <w:rPr>
          <w:rFonts w:ascii="Times New Roman" w:hAnsi="Times New Roman" w:cs="Times New Roman"/>
          <w:sz w:val="24"/>
          <w:szCs w:val="24"/>
        </w:rPr>
        <w:t xml:space="preserve"> эффект </w:t>
      </w:r>
      <w:r w:rsidR="00EB4A67">
        <w:rPr>
          <w:rFonts w:ascii="Times New Roman" w:hAnsi="Times New Roman" w:cs="Times New Roman"/>
          <w:sz w:val="24"/>
          <w:szCs w:val="24"/>
        </w:rPr>
        <w:t>НФ</w:t>
      </w:r>
      <w:r w:rsidR="00CA495C" w:rsidRPr="001D011B">
        <w:rPr>
          <w:rFonts w:ascii="Times New Roman" w:hAnsi="Times New Roman" w:cs="Times New Roman"/>
          <w:sz w:val="24"/>
          <w:szCs w:val="24"/>
        </w:rPr>
        <w:t xml:space="preserve"> достигается повышением энергетической «стоимости» сердечной деятельности, ростом ее функционального напряжения. </w:t>
      </w:r>
      <w:r w:rsidR="00CA009C" w:rsidRPr="001D011B">
        <w:rPr>
          <w:rFonts w:ascii="Times New Roman" w:hAnsi="Times New Roman" w:cs="Times New Roman"/>
          <w:sz w:val="24"/>
          <w:szCs w:val="24"/>
        </w:rPr>
        <w:t xml:space="preserve">Вероятно, с этим обстоятельством связан факт неблагоприятного эффекта </w:t>
      </w:r>
      <w:proofErr w:type="spellStart"/>
      <w:r w:rsidR="00CA009C" w:rsidRPr="001D011B">
        <w:rPr>
          <w:rFonts w:ascii="Times New Roman" w:hAnsi="Times New Roman" w:cs="Times New Roman"/>
          <w:sz w:val="24"/>
          <w:szCs w:val="24"/>
        </w:rPr>
        <w:t>дигидропиридиновых</w:t>
      </w:r>
      <w:proofErr w:type="spellEnd"/>
      <w:r w:rsidR="00CA009C" w:rsidRPr="001D011B">
        <w:rPr>
          <w:rFonts w:ascii="Times New Roman" w:hAnsi="Times New Roman" w:cs="Times New Roman"/>
          <w:sz w:val="24"/>
          <w:szCs w:val="24"/>
        </w:rPr>
        <w:t xml:space="preserve"> производных </w:t>
      </w:r>
      <w:r w:rsidR="00D67405" w:rsidRPr="001D011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A009C" w:rsidRPr="001D011B">
        <w:rPr>
          <w:rFonts w:ascii="Times New Roman" w:hAnsi="Times New Roman" w:cs="Times New Roman"/>
          <w:sz w:val="24"/>
          <w:szCs w:val="24"/>
        </w:rPr>
        <w:t xml:space="preserve"> поколения (короткодействующие </w:t>
      </w:r>
      <w:proofErr w:type="spellStart"/>
      <w:r w:rsidR="00CA009C" w:rsidRPr="001D011B">
        <w:rPr>
          <w:rFonts w:ascii="Times New Roman" w:hAnsi="Times New Roman" w:cs="Times New Roman"/>
          <w:sz w:val="24"/>
          <w:szCs w:val="24"/>
        </w:rPr>
        <w:t>ниф</w:t>
      </w:r>
      <w:r w:rsidR="001A7822" w:rsidRPr="001D011B">
        <w:rPr>
          <w:rFonts w:ascii="Times New Roman" w:hAnsi="Times New Roman" w:cs="Times New Roman"/>
          <w:sz w:val="24"/>
          <w:szCs w:val="24"/>
        </w:rPr>
        <w:t>е</w:t>
      </w:r>
      <w:r w:rsidR="00CA009C" w:rsidRPr="001D011B">
        <w:rPr>
          <w:rFonts w:ascii="Times New Roman" w:hAnsi="Times New Roman" w:cs="Times New Roman"/>
          <w:sz w:val="24"/>
          <w:szCs w:val="24"/>
        </w:rPr>
        <w:t>дипины</w:t>
      </w:r>
      <w:proofErr w:type="spellEnd"/>
      <w:r w:rsidR="00CA009C" w:rsidRPr="001D011B">
        <w:rPr>
          <w:rFonts w:ascii="Times New Roman" w:hAnsi="Times New Roman" w:cs="Times New Roman"/>
          <w:sz w:val="24"/>
          <w:szCs w:val="24"/>
        </w:rPr>
        <w:t>) при применении у больных ИБС, АГ и сердечной недостаточностью [</w:t>
      </w:r>
      <w:r w:rsidR="00D2340E" w:rsidRPr="001D011B">
        <w:rPr>
          <w:rFonts w:ascii="Times New Roman" w:hAnsi="Times New Roman" w:cs="Times New Roman"/>
          <w:sz w:val="24"/>
          <w:szCs w:val="24"/>
        </w:rPr>
        <w:t>1</w:t>
      </w:r>
      <w:r w:rsidR="001633CE">
        <w:rPr>
          <w:rFonts w:ascii="Times New Roman" w:hAnsi="Times New Roman" w:cs="Times New Roman"/>
          <w:sz w:val="24"/>
          <w:szCs w:val="24"/>
        </w:rPr>
        <w:t>3</w:t>
      </w:r>
      <w:r w:rsidR="00CA009C" w:rsidRPr="001D011B">
        <w:rPr>
          <w:rFonts w:ascii="Times New Roman" w:hAnsi="Times New Roman" w:cs="Times New Roman"/>
          <w:sz w:val="24"/>
          <w:szCs w:val="24"/>
        </w:rPr>
        <w:t>].</w:t>
      </w:r>
      <w:r w:rsidR="00661100" w:rsidRPr="001D01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1100" w:rsidRPr="001D011B">
        <w:rPr>
          <w:rFonts w:ascii="Times New Roman" w:hAnsi="Times New Roman" w:cs="Times New Roman"/>
          <w:sz w:val="24"/>
          <w:szCs w:val="24"/>
        </w:rPr>
        <w:t xml:space="preserve">Безусловно, аэробно-гемодинамические </w:t>
      </w:r>
      <w:r w:rsidR="00D1230A" w:rsidRPr="001D011B">
        <w:rPr>
          <w:rFonts w:ascii="Times New Roman" w:hAnsi="Times New Roman" w:cs="Times New Roman"/>
          <w:sz w:val="24"/>
          <w:szCs w:val="24"/>
        </w:rPr>
        <w:t>сдвиги на фоне приема ант</w:t>
      </w:r>
      <w:r w:rsidR="001A7822" w:rsidRPr="001D011B">
        <w:rPr>
          <w:rFonts w:ascii="Times New Roman" w:hAnsi="Times New Roman" w:cs="Times New Roman"/>
          <w:sz w:val="24"/>
          <w:szCs w:val="24"/>
        </w:rPr>
        <w:t>а</w:t>
      </w:r>
      <w:r w:rsidR="00D1230A" w:rsidRPr="001D011B">
        <w:rPr>
          <w:rFonts w:ascii="Times New Roman" w:hAnsi="Times New Roman" w:cs="Times New Roman"/>
          <w:sz w:val="24"/>
          <w:szCs w:val="24"/>
        </w:rPr>
        <w:t xml:space="preserve">гонистов кальция </w:t>
      </w:r>
      <w:r w:rsidR="00D1230A" w:rsidRPr="001D011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1230A" w:rsidRPr="001D011B">
        <w:rPr>
          <w:rFonts w:ascii="Times New Roman" w:hAnsi="Times New Roman" w:cs="Times New Roman"/>
          <w:sz w:val="24"/>
          <w:szCs w:val="24"/>
        </w:rPr>
        <w:t xml:space="preserve"> поколения будут иметь некоторые особенности, но цель настоящего исследования</w:t>
      </w:r>
      <w:r w:rsidR="00E86529" w:rsidRPr="001D011B">
        <w:rPr>
          <w:rFonts w:ascii="Times New Roman" w:hAnsi="Times New Roman" w:cs="Times New Roman"/>
          <w:sz w:val="24"/>
          <w:szCs w:val="24"/>
        </w:rPr>
        <w:t>, как указ</w:t>
      </w:r>
      <w:r w:rsidR="006B20F6" w:rsidRPr="001D011B">
        <w:rPr>
          <w:rFonts w:ascii="Times New Roman" w:hAnsi="Times New Roman" w:cs="Times New Roman"/>
          <w:sz w:val="24"/>
          <w:szCs w:val="24"/>
        </w:rPr>
        <w:t xml:space="preserve">ывалось выше, заключается в </w:t>
      </w:r>
      <w:r w:rsidR="006B20F6" w:rsidRPr="001D011B">
        <w:rPr>
          <w:rFonts w:ascii="Times New Roman" w:hAnsi="Times New Roman" w:cs="Times New Roman"/>
          <w:sz w:val="24"/>
          <w:szCs w:val="24"/>
        </w:rPr>
        <w:lastRenderedPageBreak/>
        <w:t xml:space="preserve">выявлении принципиально возможных механизмов </w:t>
      </w:r>
      <w:proofErr w:type="spellStart"/>
      <w:r w:rsidR="006B20F6" w:rsidRPr="001D011B">
        <w:rPr>
          <w:rFonts w:ascii="Times New Roman" w:hAnsi="Times New Roman" w:cs="Times New Roman"/>
          <w:sz w:val="24"/>
          <w:szCs w:val="24"/>
        </w:rPr>
        <w:t>антиангинального</w:t>
      </w:r>
      <w:proofErr w:type="spellEnd"/>
      <w:r w:rsidR="006B20F6" w:rsidRPr="001D011B">
        <w:rPr>
          <w:rFonts w:ascii="Times New Roman" w:hAnsi="Times New Roman" w:cs="Times New Roman"/>
          <w:sz w:val="24"/>
          <w:szCs w:val="24"/>
        </w:rPr>
        <w:t xml:space="preserve"> действия при использовании препаратов с</w:t>
      </w:r>
      <w:r w:rsidR="007111A5">
        <w:rPr>
          <w:rFonts w:ascii="Times New Roman" w:hAnsi="Times New Roman" w:cs="Times New Roman"/>
          <w:sz w:val="24"/>
          <w:szCs w:val="24"/>
        </w:rPr>
        <w:t xml:space="preserve"> наиболее ярко выраженными свойствами исследуемого класса лекарственных средств, а не поиски своеобразия </w:t>
      </w:r>
      <w:proofErr w:type="spellStart"/>
      <w:r w:rsidR="007111A5">
        <w:rPr>
          <w:rFonts w:ascii="Times New Roman" w:hAnsi="Times New Roman" w:cs="Times New Roman"/>
          <w:sz w:val="24"/>
          <w:szCs w:val="24"/>
        </w:rPr>
        <w:t>фармакодинамики</w:t>
      </w:r>
      <w:proofErr w:type="spellEnd"/>
      <w:r w:rsidR="007111A5">
        <w:rPr>
          <w:rFonts w:ascii="Times New Roman" w:hAnsi="Times New Roman" w:cs="Times New Roman"/>
          <w:sz w:val="24"/>
          <w:szCs w:val="24"/>
        </w:rPr>
        <w:t xml:space="preserve"> того или иного представителя данной фармакологической группы.</w:t>
      </w:r>
      <w:r w:rsidR="006B20F6" w:rsidRPr="001D011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A7822" w:rsidRPr="001D011B" w:rsidRDefault="006B20F6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B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EB4A67">
        <w:rPr>
          <w:rFonts w:ascii="Times New Roman" w:hAnsi="Times New Roman" w:cs="Times New Roman"/>
          <w:sz w:val="24"/>
          <w:szCs w:val="24"/>
        </w:rPr>
        <w:t>ИД</w:t>
      </w:r>
      <w:r w:rsidRPr="001D011B">
        <w:rPr>
          <w:rFonts w:ascii="Times New Roman" w:hAnsi="Times New Roman" w:cs="Times New Roman"/>
          <w:sz w:val="24"/>
          <w:szCs w:val="24"/>
        </w:rPr>
        <w:t xml:space="preserve"> сопровождался статистически значимым увеличением показателей, отражающих активизацию экстракардиальных факторов кислородтранспортной системы - усиление экстракции </w:t>
      </w:r>
      <w:r w:rsidR="007D7D22" w:rsidRPr="001D011B">
        <w:rPr>
          <w:rFonts w:ascii="Times New Roman" w:hAnsi="Times New Roman" w:cs="Times New Roman"/>
          <w:sz w:val="24"/>
          <w:szCs w:val="24"/>
        </w:rPr>
        <w:t xml:space="preserve">кислорода на периферии: </w:t>
      </w:r>
      <w:r w:rsidR="001A7822" w:rsidRPr="001D011B">
        <w:rPr>
          <w:rFonts w:ascii="Times New Roman" w:hAnsi="Times New Roman" w:cs="Times New Roman"/>
          <w:sz w:val="24"/>
          <w:szCs w:val="24"/>
        </w:rPr>
        <w:t xml:space="preserve">рост </w:t>
      </w:r>
      <w:r w:rsidR="007D7D22" w:rsidRPr="001D011B">
        <w:rPr>
          <w:rFonts w:ascii="Times New Roman" w:hAnsi="Times New Roman" w:cs="Times New Roman"/>
          <w:sz w:val="24"/>
          <w:szCs w:val="24"/>
        </w:rPr>
        <w:t>АВРО</w:t>
      </w:r>
      <w:r w:rsidR="007D7D22" w:rsidRPr="001D01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D7D22" w:rsidRPr="001D011B">
        <w:rPr>
          <w:rFonts w:ascii="Times New Roman" w:hAnsi="Times New Roman" w:cs="Times New Roman"/>
          <w:sz w:val="24"/>
          <w:szCs w:val="24"/>
        </w:rPr>
        <w:t xml:space="preserve"> с 10,3±4,4 </w:t>
      </w:r>
      <w:proofErr w:type="spellStart"/>
      <w:proofErr w:type="gramStart"/>
      <w:r w:rsidR="007D7D22" w:rsidRPr="001D011B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="007D7D22" w:rsidRPr="001D011B">
        <w:rPr>
          <w:rFonts w:ascii="Times New Roman" w:hAnsi="Times New Roman" w:cs="Times New Roman"/>
          <w:sz w:val="24"/>
          <w:szCs w:val="24"/>
        </w:rPr>
        <w:t xml:space="preserve"> до 14,4±6,0 </w:t>
      </w:r>
      <w:proofErr w:type="spellStart"/>
      <w:r w:rsidR="007D7D22" w:rsidRPr="001D011B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="007D7D22" w:rsidRPr="001D011B">
        <w:rPr>
          <w:rFonts w:ascii="Times New Roman" w:hAnsi="Times New Roman" w:cs="Times New Roman"/>
          <w:sz w:val="24"/>
          <w:szCs w:val="24"/>
        </w:rPr>
        <w:t xml:space="preserve"> (р=0,018), О</w:t>
      </w:r>
      <w:r w:rsidR="007D7D22" w:rsidRPr="001D01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D7D22" w:rsidRPr="001D011B">
        <w:rPr>
          <w:rFonts w:ascii="Times New Roman" w:hAnsi="Times New Roman" w:cs="Times New Roman"/>
          <w:sz w:val="24"/>
          <w:szCs w:val="24"/>
        </w:rPr>
        <w:t>П с 8,4±1,7 мл до 10,6±1,8 мл (</w:t>
      </w:r>
      <w:proofErr w:type="spellStart"/>
      <w:r w:rsidR="007D7D22" w:rsidRPr="001D011B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7D7D22" w:rsidRPr="001D011B">
        <w:rPr>
          <w:rFonts w:ascii="Times New Roman" w:hAnsi="Times New Roman" w:cs="Times New Roman"/>
          <w:sz w:val="24"/>
          <w:szCs w:val="24"/>
        </w:rPr>
        <w:t>&lt;0,001).</w:t>
      </w:r>
      <w:r w:rsidR="001A7822" w:rsidRPr="001D011B">
        <w:rPr>
          <w:rFonts w:ascii="Times New Roman" w:hAnsi="Times New Roman" w:cs="Times New Roman"/>
          <w:sz w:val="24"/>
          <w:szCs w:val="24"/>
        </w:rPr>
        <w:t xml:space="preserve"> Обусловленная этим</w:t>
      </w:r>
      <w:r w:rsidR="007D7D22" w:rsidRPr="001D0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22" w:rsidRPr="001D011B">
        <w:rPr>
          <w:rFonts w:ascii="Times New Roman" w:hAnsi="Times New Roman" w:cs="Times New Roman"/>
          <w:sz w:val="24"/>
          <w:szCs w:val="24"/>
        </w:rPr>
        <w:t>экономизация</w:t>
      </w:r>
      <w:proofErr w:type="spellEnd"/>
      <w:r w:rsidR="007D7D22" w:rsidRPr="001D011B">
        <w:rPr>
          <w:rFonts w:ascii="Times New Roman" w:hAnsi="Times New Roman" w:cs="Times New Roman"/>
          <w:sz w:val="24"/>
          <w:szCs w:val="24"/>
        </w:rPr>
        <w:t xml:space="preserve"> сердечной деятельности сопровождалась </w:t>
      </w:r>
      <w:r w:rsidR="00D2340E" w:rsidRPr="001D011B">
        <w:rPr>
          <w:rFonts w:ascii="Times New Roman" w:hAnsi="Times New Roman" w:cs="Times New Roman"/>
          <w:sz w:val="24"/>
          <w:szCs w:val="24"/>
        </w:rPr>
        <w:t>увеличением</w:t>
      </w:r>
      <w:r w:rsidR="007D7D22" w:rsidRPr="001D011B">
        <w:rPr>
          <w:rFonts w:ascii="Times New Roman" w:hAnsi="Times New Roman" w:cs="Times New Roman"/>
          <w:sz w:val="24"/>
          <w:szCs w:val="24"/>
        </w:rPr>
        <w:t xml:space="preserve"> гемодинамической эффективности, на что указывает повышение показателя ∆</w:t>
      </w:r>
      <w:r w:rsidR="007D7D22" w:rsidRPr="001D011B">
        <w:rPr>
          <w:rFonts w:ascii="Times New Roman" w:hAnsi="Times New Roman" w:cs="Times New Roman"/>
          <w:sz w:val="24"/>
          <w:szCs w:val="24"/>
          <w:lang w:val="en-US"/>
        </w:rPr>
        <w:t>VO</w:t>
      </w:r>
      <w:r w:rsidR="007D7D22" w:rsidRPr="001D01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D7D22" w:rsidRPr="001D011B">
        <w:rPr>
          <w:rFonts w:ascii="Times New Roman" w:hAnsi="Times New Roman" w:cs="Times New Roman"/>
          <w:sz w:val="24"/>
          <w:szCs w:val="24"/>
        </w:rPr>
        <w:t>/∆Р</w:t>
      </w:r>
      <w:r w:rsidR="007D7D22" w:rsidRPr="001D011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D7D22" w:rsidRPr="001D011B">
        <w:rPr>
          <w:rFonts w:ascii="Times New Roman" w:hAnsi="Times New Roman" w:cs="Times New Roman"/>
          <w:sz w:val="24"/>
          <w:szCs w:val="24"/>
        </w:rPr>
        <w:t xml:space="preserve"> со 126,3±49,8 </w:t>
      </w:r>
      <w:proofErr w:type="spellStart"/>
      <w:proofErr w:type="gramStart"/>
      <w:r w:rsidR="007D7D22" w:rsidRPr="001D011B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="007D7D22" w:rsidRPr="001D011B">
        <w:rPr>
          <w:rFonts w:ascii="Times New Roman" w:hAnsi="Times New Roman" w:cs="Times New Roman"/>
          <w:sz w:val="24"/>
          <w:szCs w:val="24"/>
        </w:rPr>
        <w:t xml:space="preserve"> на исходном этапе пороговой нагрузки до 203,5±77,0 </w:t>
      </w:r>
      <w:proofErr w:type="spellStart"/>
      <w:r w:rsidR="007D7D22" w:rsidRPr="001D011B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="007D7D22" w:rsidRPr="001D011B">
        <w:rPr>
          <w:rFonts w:ascii="Times New Roman" w:hAnsi="Times New Roman" w:cs="Times New Roman"/>
          <w:sz w:val="24"/>
          <w:szCs w:val="24"/>
        </w:rPr>
        <w:t xml:space="preserve"> после приема </w:t>
      </w:r>
      <w:r w:rsidR="00EB4A67">
        <w:rPr>
          <w:rFonts w:ascii="Times New Roman" w:hAnsi="Times New Roman" w:cs="Times New Roman"/>
          <w:sz w:val="24"/>
          <w:szCs w:val="24"/>
        </w:rPr>
        <w:t>ИД</w:t>
      </w:r>
      <w:r w:rsidR="00721828" w:rsidRPr="001D011B">
        <w:rPr>
          <w:rFonts w:ascii="Times New Roman" w:hAnsi="Times New Roman" w:cs="Times New Roman"/>
          <w:sz w:val="24"/>
          <w:szCs w:val="24"/>
        </w:rPr>
        <w:t xml:space="preserve"> (р=0,014)</w:t>
      </w:r>
      <w:r w:rsidR="003476E1" w:rsidRPr="001D011B">
        <w:rPr>
          <w:rFonts w:ascii="Times New Roman" w:hAnsi="Times New Roman" w:cs="Times New Roman"/>
          <w:sz w:val="24"/>
          <w:szCs w:val="24"/>
        </w:rPr>
        <w:t>.</w:t>
      </w:r>
    </w:p>
    <w:p w:rsidR="008D1411" w:rsidRPr="001D011B" w:rsidRDefault="006F43B8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B">
        <w:rPr>
          <w:rFonts w:ascii="Times New Roman" w:hAnsi="Times New Roman" w:cs="Times New Roman"/>
          <w:sz w:val="24"/>
          <w:szCs w:val="24"/>
        </w:rPr>
        <w:t>Обращает внимание более высокие исходные значения пороговой мощности ФН у пациентов</w:t>
      </w:r>
      <w:r w:rsidR="00D67405" w:rsidRPr="001D011B">
        <w:rPr>
          <w:rFonts w:ascii="Times New Roman" w:hAnsi="Times New Roman" w:cs="Times New Roman"/>
          <w:sz w:val="24"/>
          <w:szCs w:val="24"/>
        </w:rPr>
        <w:t>,</w:t>
      </w:r>
      <w:r w:rsidRPr="001D011B">
        <w:rPr>
          <w:rFonts w:ascii="Times New Roman" w:hAnsi="Times New Roman" w:cs="Times New Roman"/>
          <w:sz w:val="24"/>
          <w:szCs w:val="24"/>
        </w:rPr>
        <w:t xml:space="preserve"> не продемонстрировавших увеличения ее переносимости (2 группа)</w:t>
      </w:r>
      <w:r w:rsidR="00D67405" w:rsidRPr="001D011B">
        <w:rPr>
          <w:rFonts w:ascii="Times New Roman" w:hAnsi="Times New Roman" w:cs="Times New Roman"/>
          <w:sz w:val="24"/>
          <w:szCs w:val="24"/>
        </w:rPr>
        <w:t>,</w:t>
      </w:r>
      <w:r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1A7822" w:rsidRPr="001D011B">
        <w:rPr>
          <w:rFonts w:ascii="Times New Roman" w:hAnsi="Times New Roman" w:cs="Times New Roman"/>
          <w:sz w:val="24"/>
          <w:szCs w:val="24"/>
        </w:rPr>
        <w:t xml:space="preserve">по сравнению с больными с положительным эффектом препаратов (1 группа) </w:t>
      </w:r>
      <w:r w:rsidRPr="001D011B">
        <w:rPr>
          <w:rFonts w:ascii="Times New Roman" w:hAnsi="Times New Roman" w:cs="Times New Roman"/>
          <w:sz w:val="24"/>
          <w:szCs w:val="24"/>
        </w:rPr>
        <w:t>(табл. 1, 2)</w:t>
      </w:r>
      <w:r w:rsidR="00D67405" w:rsidRPr="001D011B">
        <w:rPr>
          <w:rFonts w:ascii="Times New Roman" w:hAnsi="Times New Roman" w:cs="Times New Roman"/>
          <w:sz w:val="24"/>
          <w:szCs w:val="24"/>
        </w:rPr>
        <w:t>.</w:t>
      </w:r>
      <w:r w:rsidR="006B20F6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D67405" w:rsidRPr="001D011B">
        <w:rPr>
          <w:rFonts w:ascii="Times New Roman" w:hAnsi="Times New Roman" w:cs="Times New Roman"/>
          <w:sz w:val="24"/>
          <w:szCs w:val="24"/>
        </w:rPr>
        <w:t>Т</w:t>
      </w:r>
      <w:r w:rsidRPr="001D011B">
        <w:rPr>
          <w:rFonts w:ascii="Times New Roman" w:hAnsi="Times New Roman" w:cs="Times New Roman"/>
          <w:sz w:val="24"/>
          <w:szCs w:val="24"/>
        </w:rPr>
        <w:t xml:space="preserve">олерантность к ФН у </w:t>
      </w:r>
      <w:r w:rsidR="00D67405" w:rsidRPr="001D011B">
        <w:rPr>
          <w:rFonts w:ascii="Times New Roman" w:hAnsi="Times New Roman" w:cs="Times New Roman"/>
          <w:sz w:val="24"/>
          <w:szCs w:val="24"/>
        </w:rPr>
        <w:t>последних</w:t>
      </w:r>
      <w:r w:rsidRPr="001D011B">
        <w:rPr>
          <w:rFonts w:ascii="Times New Roman" w:hAnsi="Times New Roman" w:cs="Times New Roman"/>
          <w:sz w:val="24"/>
          <w:szCs w:val="24"/>
        </w:rPr>
        <w:t xml:space="preserve"> приблизилась к исходным пороговым показателям представителей 2 группы лишь после эффективного приема </w:t>
      </w:r>
      <w:r w:rsidR="000C63F8" w:rsidRPr="001D011B">
        <w:rPr>
          <w:rFonts w:ascii="Times New Roman" w:hAnsi="Times New Roman" w:cs="Times New Roman"/>
          <w:sz w:val="24"/>
          <w:szCs w:val="24"/>
        </w:rPr>
        <w:t>ААП</w:t>
      </w:r>
      <w:r w:rsidRPr="001D011B">
        <w:rPr>
          <w:rFonts w:ascii="Times New Roman" w:hAnsi="Times New Roman" w:cs="Times New Roman"/>
          <w:sz w:val="24"/>
          <w:szCs w:val="24"/>
        </w:rPr>
        <w:t xml:space="preserve">. </w:t>
      </w:r>
      <w:r w:rsidR="00D2340E" w:rsidRPr="001D011B">
        <w:rPr>
          <w:rFonts w:ascii="Times New Roman" w:hAnsi="Times New Roman" w:cs="Times New Roman"/>
          <w:sz w:val="24"/>
          <w:szCs w:val="24"/>
        </w:rPr>
        <w:t>Можно предположить,</w:t>
      </w:r>
      <w:r w:rsidRPr="001D011B">
        <w:rPr>
          <w:rFonts w:ascii="Times New Roman" w:hAnsi="Times New Roman" w:cs="Times New Roman"/>
          <w:sz w:val="24"/>
          <w:szCs w:val="24"/>
        </w:rPr>
        <w:t xml:space="preserve"> что у больных 2 группы компенсаторные механизмы, создавшие условия для более высокой переносимости нагрузки, были реализованы ранее, спонтанно.</w:t>
      </w:r>
      <w:r w:rsidR="00DB38E4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8D1411" w:rsidRPr="001D011B">
        <w:rPr>
          <w:rFonts w:ascii="Times New Roman" w:hAnsi="Times New Roman" w:cs="Times New Roman"/>
          <w:sz w:val="24"/>
          <w:szCs w:val="24"/>
        </w:rPr>
        <w:t>Для мобилизации подобных механизмов у пациентов 1 группы потребовалось введение медикаментов с определенными свойствами.</w:t>
      </w:r>
    </w:p>
    <w:p w:rsidR="00430A3A" w:rsidRPr="001D011B" w:rsidRDefault="00952BCD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B">
        <w:rPr>
          <w:rFonts w:ascii="Times New Roman" w:hAnsi="Times New Roman" w:cs="Times New Roman"/>
          <w:sz w:val="24"/>
          <w:szCs w:val="24"/>
        </w:rPr>
        <w:t>Следует подчеркнуть</w:t>
      </w:r>
      <w:r w:rsidR="000D4D58" w:rsidRPr="001D011B">
        <w:rPr>
          <w:rFonts w:ascii="Times New Roman" w:hAnsi="Times New Roman" w:cs="Times New Roman"/>
          <w:sz w:val="24"/>
          <w:szCs w:val="24"/>
        </w:rPr>
        <w:t xml:space="preserve">, что аналогичная исходной ФН после приема </w:t>
      </w:r>
      <w:proofErr w:type="gramStart"/>
      <w:r w:rsidR="00EB4A67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0D4D58" w:rsidRPr="001D011B">
        <w:rPr>
          <w:rFonts w:ascii="Times New Roman" w:hAnsi="Times New Roman" w:cs="Times New Roman"/>
          <w:sz w:val="24"/>
          <w:szCs w:val="24"/>
        </w:rPr>
        <w:t xml:space="preserve"> у больных 2 группы выполнялась с более экономными </w:t>
      </w:r>
      <w:proofErr w:type="spellStart"/>
      <w:r w:rsidR="000D4D58" w:rsidRPr="001D011B">
        <w:rPr>
          <w:rFonts w:ascii="Times New Roman" w:hAnsi="Times New Roman" w:cs="Times New Roman"/>
          <w:sz w:val="24"/>
          <w:szCs w:val="24"/>
        </w:rPr>
        <w:t>энергозатратами</w:t>
      </w:r>
      <w:proofErr w:type="spellEnd"/>
      <w:r w:rsidR="000D4D58" w:rsidRPr="001D011B">
        <w:rPr>
          <w:rFonts w:ascii="Times New Roman" w:hAnsi="Times New Roman" w:cs="Times New Roman"/>
          <w:sz w:val="24"/>
          <w:szCs w:val="24"/>
        </w:rPr>
        <w:t xml:space="preserve"> сердечной деятельности, на </w:t>
      </w:r>
      <w:r w:rsidR="003D43D4" w:rsidRPr="001D011B">
        <w:rPr>
          <w:rFonts w:ascii="Times New Roman" w:hAnsi="Times New Roman" w:cs="Times New Roman"/>
          <w:sz w:val="24"/>
          <w:szCs w:val="24"/>
        </w:rPr>
        <w:t>что указывает снижение пороговых значений ДП на 29%, повышение показателя О</w:t>
      </w:r>
      <w:r w:rsidR="003D43D4" w:rsidRPr="001D01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D43D4" w:rsidRPr="001D011B">
        <w:rPr>
          <w:rFonts w:ascii="Times New Roman" w:hAnsi="Times New Roman" w:cs="Times New Roman"/>
          <w:sz w:val="24"/>
          <w:szCs w:val="24"/>
        </w:rPr>
        <w:t>П</w:t>
      </w:r>
      <w:r w:rsidR="00243558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0E2B12" w:rsidRPr="001D011B">
        <w:rPr>
          <w:rFonts w:ascii="Times New Roman" w:hAnsi="Times New Roman" w:cs="Times New Roman"/>
          <w:sz w:val="24"/>
          <w:szCs w:val="24"/>
        </w:rPr>
        <w:t xml:space="preserve">на 22,0% </w:t>
      </w:r>
      <w:r w:rsidR="00243558" w:rsidRPr="001D011B">
        <w:rPr>
          <w:rFonts w:ascii="Times New Roman" w:hAnsi="Times New Roman" w:cs="Times New Roman"/>
          <w:sz w:val="24"/>
          <w:szCs w:val="24"/>
        </w:rPr>
        <w:t xml:space="preserve">и </w:t>
      </w:r>
      <w:r w:rsidR="00243558" w:rsidRPr="001D011B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243558" w:rsidRPr="001D011B">
        <w:rPr>
          <w:rFonts w:ascii="Times New Roman" w:hAnsi="Times New Roman" w:cs="Times New Roman"/>
          <w:sz w:val="24"/>
          <w:szCs w:val="24"/>
        </w:rPr>
        <w:t>/∆ДП, отражающего эффективность коронарного кровотока, на 46,5% (</w:t>
      </w:r>
      <w:proofErr w:type="spellStart"/>
      <w:r w:rsidR="00243558" w:rsidRPr="001D011B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243558" w:rsidRPr="001D011B">
        <w:rPr>
          <w:rFonts w:ascii="Times New Roman" w:hAnsi="Times New Roman" w:cs="Times New Roman"/>
          <w:sz w:val="24"/>
          <w:szCs w:val="24"/>
        </w:rPr>
        <w:t>&lt;0,001).</w:t>
      </w:r>
      <w:r w:rsidR="001B2461" w:rsidRPr="001D011B">
        <w:rPr>
          <w:rFonts w:ascii="Times New Roman" w:hAnsi="Times New Roman" w:cs="Times New Roman"/>
          <w:sz w:val="24"/>
          <w:szCs w:val="24"/>
        </w:rPr>
        <w:t xml:space="preserve"> Из этого </w:t>
      </w:r>
      <w:r w:rsidR="003C1FCE" w:rsidRPr="001D011B">
        <w:rPr>
          <w:rFonts w:ascii="Times New Roman" w:hAnsi="Times New Roman" w:cs="Times New Roman"/>
          <w:sz w:val="24"/>
          <w:szCs w:val="24"/>
        </w:rPr>
        <w:t>явствует</w:t>
      </w:r>
      <w:r w:rsidR="001B2461" w:rsidRPr="001D011B">
        <w:rPr>
          <w:rFonts w:ascii="Times New Roman" w:hAnsi="Times New Roman" w:cs="Times New Roman"/>
          <w:sz w:val="24"/>
          <w:szCs w:val="24"/>
        </w:rPr>
        <w:t>, что</w:t>
      </w:r>
      <w:r w:rsidR="00DA37CE" w:rsidRPr="001D011B">
        <w:rPr>
          <w:rFonts w:ascii="Times New Roman" w:hAnsi="Times New Roman" w:cs="Times New Roman"/>
          <w:sz w:val="24"/>
          <w:szCs w:val="24"/>
        </w:rPr>
        <w:t>,</w:t>
      </w:r>
      <w:r w:rsidR="001B2461" w:rsidRPr="001D011B">
        <w:rPr>
          <w:rFonts w:ascii="Times New Roman" w:hAnsi="Times New Roman" w:cs="Times New Roman"/>
          <w:sz w:val="24"/>
          <w:szCs w:val="24"/>
        </w:rPr>
        <w:t xml:space="preserve"> даже не приводя к росту переносимости ФН, </w:t>
      </w:r>
      <w:proofErr w:type="spellStart"/>
      <w:r w:rsidR="001B2461" w:rsidRPr="001D011B">
        <w:rPr>
          <w:rFonts w:ascii="Times New Roman" w:hAnsi="Times New Roman" w:cs="Times New Roman"/>
          <w:sz w:val="24"/>
          <w:szCs w:val="24"/>
        </w:rPr>
        <w:t>бета-</w:t>
      </w:r>
      <w:r w:rsidR="007111A5">
        <w:rPr>
          <w:rFonts w:ascii="Times New Roman" w:hAnsi="Times New Roman" w:cs="Times New Roman"/>
          <w:sz w:val="24"/>
          <w:szCs w:val="24"/>
        </w:rPr>
        <w:t>адрено</w:t>
      </w:r>
      <w:r w:rsidR="001B2461" w:rsidRPr="001D011B">
        <w:rPr>
          <w:rFonts w:ascii="Times New Roman" w:hAnsi="Times New Roman" w:cs="Times New Roman"/>
          <w:sz w:val="24"/>
          <w:szCs w:val="24"/>
        </w:rPr>
        <w:t>блокаторы</w:t>
      </w:r>
      <w:proofErr w:type="spellEnd"/>
      <w:r w:rsidR="001B2461" w:rsidRPr="001D011B">
        <w:rPr>
          <w:rFonts w:ascii="Times New Roman" w:hAnsi="Times New Roman" w:cs="Times New Roman"/>
          <w:sz w:val="24"/>
          <w:szCs w:val="24"/>
        </w:rPr>
        <w:t xml:space="preserve"> оказывают </w:t>
      </w:r>
      <w:proofErr w:type="spellStart"/>
      <w:r w:rsidR="001B2461" w:rsidRPr="001D011B">
        <w:rPr>
          <w:rFonts w:ascii="Times New Roman" w:hAnsi="Times New Roman" w:cs="Times New Roman"/>
          <w:sz w:val="24"/>
          <w:szCs w:val="24"/>
        </w:rPr>
        <w:t>кардиопротекторное</w:t>
      </w:r>
      <w:proofErr w:type="spellEnd"/>
      <w:r w:rsidR="001B2461" w:rsidRPr="001D011B">
        <w:rPr>
          <w:rFonts w:ascii="Times New Roman" w:hAnsi="Times New Roman" w:cs="Times New Roman"/>
          <w:sz w:val="24"/>
          <w:szCs w:val="24"/>
        </w:rPr>
        <w:t xml:space="preserve"> действие у больных стенокардией.</w:t>
      </w:r>
    </w:p>
    <w:p w:rsidR="006F43B8" w:rsidRPr="001D011B" w:rsidRDefault="00430A3A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B">
        <w:rPr>
          <w:rFonts w:ascii="Times New Roman" w:hAnsi="Times New Roman" w:cs="Times New Roman"/>
          <w:sz w:val="24"/>
          <w:szCs w:val="24"/>
        </w:rPr>
        <w:t>Таким образом, как показано на примере исследуемых препаратов</w:t>
      </w:r>
      <w:r w:rsidR="001D57D9" w:rsidRPr="001D011B">
        <w:rPr>
          <w:rFonts w:ascii="Times New Roman" w:hAnsi="Times New Roman" w:cs="Times New Roman"/>
          <w:sz w:val="24"/>
          <w:szCs w:val="24"/>
        </w:rPr>
        <w:t xml:space="preserve">, реализация медикаментозного </w:t>
      </w:r>
      <w:proofErr w:type="spellStart"/>
      <w:r w:rsidR="001D57D9" w:rsidRPr="001D011B">
        <w:rPr>
          <w:rFonts w:ascii="Times New Roman" w:hAnsi="Times New Roman" w:cs="Times New Roman"/>
          <w:sz w:val="24"/>
          <w:szCs w:val="24"/>
        </w:rPr>
        <w:t>антиангинального</w:t>
      </w:r>
      <w:proofErr w:type="spellEnd"/>
      <w:r w:rsidR="001D57D9" w:rsidRPr="001D011B">
        <w:rPr>
          <w:rFonts w:ascii="Times New Roman" w:hAnsi="Times New Roman" w:cs="Times New Roman"/>
          <w:sz w:val="24"/>
          <w:szCs w:val="24"/>
        </w:rPr>
        <w:t xml:space="preserve"> эффекта может осуществляться различным путем: за счет повышения гемодинамической продуктивности (</w:t>
      </w:r>
      <w:r w:rsidR="00EB4A67">
        <w:rPr>
          <w:rFonts w:ascii="Times New Roman" w:hAnsi="Times New Roman" w:cs="Times New Roman"/>
          <w:sz w:val="24"/>
          <w:szCs w:val="24"/>
        </w:rPr>
        <w:t>НФ</w:t>
      </w:r>
      <w:r w:rsidR="001D57D9" w:rsidRPr="001D011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1D57D9" w:rsidRPr="001D011B">
        <w:rPr>
          <w:rFonts w:ascii="Times New Roman" w:hAnsi="Times New Roman" w:cs="Times New Roman"/>
          <w:sz w:val="24"/>
          <w:szCs w:val="24"/>
        </w:rPr>
        <w:t>экономизации</w:t>
      </w:r>
      <w:proofErr w:type="spellEnd"/>
      <w:r w:rsidR="001D57D9" w:rsidRPr="001D011B">
        <w:rPr>
          <w:rFonts w:ascii="Times New Roman" w:hAnsi="Times New Roman" w:cs="Times New Roman"/>
          <w:sz w:val="24"/>
          <w:szCs w:val="24"/>
        </w:rPr>
        <w:t xml:space="preserve"> сердечной деятельности и, как следствие, роста гемодинамической эффективности</w:t>
      </w:r>
      <w:r w:rsidR="00C83001" w:rsidRPr="001D011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B4A67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C83001" w:rsidRPr="001D011B">
        <w:rPr>
          <w:rFonts w:ascii="Times New Roman" w:hAnsi="Times New Roman" w:cs="Times New Roman"/>
          <w:sz w:val="24"/>
          <w:szCs w:val="24"/>
        </w:rPr>
        <w:t>) или сочетани</w:t>
      </w:r>
      <w:r w:rsidR="003C1FCE" w:rsidRPr="001D011B">
        <w:rPr>
          <w:rFonts w:ascii="Times New Roman" w:hAnsi="Times New Roman" w:cs="Times New Roman"/>
          <w:sz w:val="24"/>
          <w:szCs w:val="24"/>
        </w:rPr>
        <w:t>я</w:t>
      </w:r>
      <w:r w:rsidR="00C83001" w:rsidRPr="001D011B">
        <w:rPr>
          <w:rFonts w:ascii="Times New Roman" w:hAnsi="Times New Roman" w:cs="Times New Roman"/>
          <w:sz w:val="24"/>
          <w:szCs w:val="24"/>
        </w:rPr>
        <w:t xml:space="preserve"> того и другого (</w:t>
      </w:r>
      <w:r w:rsidR="00EB4A67">
        <w:rPr>
          <w:rFonts w:ascii="Times New Roman" w:hAnsi="Times New Roman" w:cs="Times New Roman"/>
          <w:sz w:val="24"/>
          <w:szCs w:val="24"/>
        </w:rPr>
        <w:t>ИД</w:t>
      </w:r>
      <w:r w:rsidR="00C83001" w:rsidRPr="001D011B">
        <w:rPr>
          <w:rFonts w:ascii="Times New Roman" w:hAnsi="Times New Roman" w:cs="Times New Roman"/>
          <w:sz w:val="24"/>
          <w:szCs w:val="24"/>
        </w:rPr>
        <w:t xml:space="preserve">). Однако объединяющим фактором этих процессов является повышение функциональных возможностей </w:t>
      </w:r>
      <w:r w:rsidR="003302E7" w:rsidRPr="001D011B">
        <w:rPr>
          <w:rFonts w:ascii="Times New Roman" w:hAnsi="Times New Roman" w:cs="Times New Roman"/>
          <w:sz w:val="24"/>
          <w:szCs w:val="24"/>
        </w:rPr>
        <w:t xml:space="preserve">кислородтранспортной системы организма в целом, </w:t>
      </w:r>
      <w:r w:rsidR="00DA37CE" w:rsidRPr="001D011B">
        <w:rPr>
          <w:rFonts w:ascii="Times New Roman" w:hAnsi="Times New Roman" w:cs="Times New Roman"/>
          <w:sz w:val="24"/>
          <w:szCs w:val="24"/>
        </w:rPr>
        <w:t>как бы в обход стабильной</w:t>
      </w:r>
      <w:r w:rsidR="003302E7" w:rsidRPr="001D011B">
        <w:rPr>
          <w:rFonts w:ascii="Times New Roman" w:hAnsi="Times New Roman" w:cs="Times New Roman"/>
          <w:sz w:val="24"/>
          <w:szCs w:val="24"/>
        </w:rPr>
        <w:t xml:space="preserve"> выраженност</w:t>
      </w:r>
      <w:r w:rsidR="00DA37CE" w:rsidRPr="001D011B">
        <w:rPr>
          <w:rFonts w:ascii="Times New Roman" w:hAnsi="Times New Roman" w:cs="Times New Roman"/>
          <w:sz w:val="24"/>
          <w:szCs w:val="24"/>
        </w:rPr>
        <w:t>и</w:t>
      </w:r>
      <w:r w:rsidR="003302E7" w:rsidRPr="001D0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2E7" w:rsidRPr="001D011B">
        <w:rPr>
          <w:rFonts w:ascii="Times New Roman" w:hAnsi="Times New Roman" w:cs="Times New Roman"/>
          <w:sz w:val="24"/>
          <w:szCs w:val="24"/>
        </w:rPr>
        <w:t>стенозирования</w:t>
      </w:r>
      <w:proofErr w:type="spellEnd"/>
      <w:r w:rsidR="003302E7" w:rsidRPr="001D011B">
        <w:rPr>
          <w:rFonts w:ascii="Times New Roman" w:hAnsi="Times New Roman" w:cs="Times New Roman"/>
          <w:sz w:val="24"/>
          <w:szCs w:val="24"/>
        </w:rPr>
        <w:t xml:space="preserve"> артериального коронарного русла. Именно эти преобразования </w:t>
      </w:r>
      <w:proofErr w:type="spellStart"/>
      <w:r w:rsidR="003302E7" w:rsidRPr="001D011B">
        <w:rPr>
          <w:rFonts w:ascii="Times New Roman" w:hAnsi="Times New Roman" w:cs="Times New Roman"/>
          <w:sz w:val="24"/>
          <w:szCs w:val="24"/>
        </w:rPr>
        <w:t>энергообмена</w:t>
      </w:r>
      <w:proofErr w:type="spellEnd"/>
      <w:r w:rsidR="003302E7" w:rsidRPr="001D011B">
        <w:rPr>
          <w:rFonts w:ascii="Times New Roman" w:hAnsi="Times New Roman" w:cs="Times New Roman"/>
          <w:sz w:val="24"/>
          <w:szCs w:val="24"/>
        </w:rPr>
        <w:t xml:space="preserve"> в условиях ограничения коронарного кровотока обеспечивают увеличение переносимости ФН и представляют </w:t>
      </w:r>
      <w:r w:rsidR="003302E7" w:rsidRPr="001D011B">
        <w:rPr>
          <w:rFonts w:ascii="Times New Roman" w:hAnsi="Times New Roman" w:cs="Times New Roman"/>
          <w:sz w:val="24"/>
          <w:szCs w:val="24"/>
        </w:rPr>
        <w:lastRenderedPageBreak/>
        <w:t xml:space="preserve">собой общий принцип </w:t>
      </w:r>
      <w:proofErr w:type="spellStart"/>
      <w:r w:rsidR="003302E7" w:rsidRPr="001D011B">
        <w:rPr>
          <w:rFonts w:ascii="Times New Roman" w:hAnsi="Times New Roman" w:cs="Times New Roman"/>
          <w:sz w:val="24"/>
          <w:szCs w:val="24"/>
        </w:rPr>
        <w:t>фармакодинамики</w:t>
      </w:r>
      <w:proofErr w:type="spellEnd"/>
      <w:r w:rsidR="003302E7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3C1FCE" w:rsidRPr="001D011B">
        <w:rPr>
          <w:rFonts w:ascii="Times New Roman" w:hAnsi="Times New Roman" w:cs="Times New Roman"/>
          <w:sz w:val="24"/>
          <w:szCs w:val="24"/>
        </w:rPr>
        <w:t>ААП</w:t>
      </w:r>
      <w:r w:rsidR="003302E7" w:rsidRPr="001D011B">
        <w:rPr>
          <w:rFonts w:ascii="Times New Roman" w:hAnsi="Times New Roman" w:cs="Times New Roman"/>
          <w:sz w:val="24"/>
          <w:szCs w:val="24"/>
        </w:rPr>
        <w:t>.</w:t>
      </w:r>
      <w:r w:rsidR="001D57D9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E90E74" w:rsidRPr="001D011B">
        <w:rPr>
          <w:rFonts w:ascii="Times New Roman" w:hAnsi="Times New Roman" w:cs="Times New Roman"/>
          <w:sz w:val="24"/>
          <w:szCs w:val="24"/>
        </w:rPr>
        <w:t>П</w:t>
      </w:r>
      <w:r w:rsidR="00680088" w:rsidRPr="001D011B">
        <w:rPr>
          <w:rFonts w:ascii="Times New Roman" w:hAnsi="Times New Roman" w:cs="Times New Roman"/>
          <w:sz w:val="24"/>
          <w:szCs w:val="24"/>
        </w:rPr>
        <w:t>ервостепенное значение в данном случае</w:t>
      </w:r>
      <w:r w:rsidR="000D4D58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680088" w:rsidRPr="001D011B">
        <w:rPr>
          <w:rFonts w:ascii="Times New Roman" w:hAnsi="Times New Roman" w:cs="Times New Roman"/>
          <w:sz w:val="24"/>
          <w:szCs w:val="24"/>
        </w:rPr>
        <w:t xml:space="preserve">приобретают экстракардиальные факторы: дилатация </w:t>
      </w:r>
      <w:proofErr w:type="spellStart"/>
      <w:r w:rsidR="00680088" w:rsidRPr="001D011B">
        <w:rPr>
          <w:rFonts w:ascii="Times New Roman" w:hAnsi="Times New Roman" w:cs="Times New Roman"/>
          <w:sz w:val="24"/>
          <w:szCs w:val="24"/>
        </w:rPr>
        <w:t>артериол</w:t>
      </w:r>
      <w:proofErr w:type="spellEnd"/>
      <w:r w:rsidR="00680088" w:rsidRPr="001D011B">
        <w:rPr>
          <w:rFonts w:ascii="Times New Roman" w:hAnsi="Times New Roman" w:cs="Times New Roman"/>
          <w:sz w:val="24"/>
          <w:szCs w:val="24"/>
        </w:rPr>
        <w:t xml:space="preserve"> на периферии и снижение </w:t>
      </w:r>
      <w:proofErr w:type="spellStart"/>
      <w:r w:rsidR="00EF536E" w:rsidRPr="001D011B">
        <w:rPr>
          <w:rFonts w:ascii="Times New Roman" w:hAnsi="Times New Roman" w:cs="Times New Roman"/>
          <w:sz w:val="24"/>
          <w:szCs w:val="24"/>
        </w:rPr>
        <w:t>посленагрузки</w:t>
      </w:r>
      <w:proofErr w:type="spellEnd"/>
      <w:r w:rsidR="00EF536E" w:rsidRPr="001D011B">
        <w:rPr>
          <w:rFonts w:ascii="Times New Roman" w:hAnsi="Times New Roman" w:cs="Times New Roman"/>
          <w:sz w:val="24"/>
          <w:szCs w:val="24"/>
        </w:rPr>
        <w:t xml:space="preserve">, уменьшение давления в малом круге кровообращения, увеличение экстракции кислорода из крови на периферии и др. </w:t>
      </w:r>
      <w:r w:rsidR="006163F7" w:rsidRPr="001D011B">
        <w:rPr>
          <w:rFonts w:ascii="Times New Roman" w:hAnsi="Times New Roman" w:cs="Times New Roman"/>
          <w:sz w:val="24"/>
          <w:szCs w:val="24"/>
        </w:rPr>
        <w:t>П</w:t>
      </w:r>
      <w:r w:rsidR="0085246B" w:rsidRPr="001D011B">
        <w:rPr>
          <w:rFonts w:ascii="Times New Roman" w:hAnsi="Times New Roman" w:cs="Times New Roman"/>
          <w:sz w:val="24"/>
          <w:szCs w:val="24"/>
        </w:rPr>
        <w:t>одобные сдвиги приводят к более экономному расходу энергетических резервов сердца и росту эффективно</w:t>
      </w:r>
      <w:r w:rsidR="00EB4A67">
        <w:rPr>
          <w:rFonts w:ascii="Times New Roman" w:hAnsi="Times New Roman" w:cs="Times New Roman"/>
          <w:sz w:val="24"/>
          <w:szCs w:val="24"/>
        </w:rPr>
        <w:t>сти</w:t>
      </w:r>
      <w:r w:rsidR="0085246B" w:rsidRPr="001D011B">
        <w:rPr>
          <w:rFonts w:ascii="Times New Roman" w:hAnsi="Times New Roman" w:cs="Times New Roman"/>
          <w:sz w:val="24"/>
          <w:szCs w:val="24"/>
        </w:rPr>
        <w:t xml:space="preserve"> сердечной деятельности. С этих позиций особенности аэробно-гемодинамического обеспечения ФН под влиянием </w:t>
      </w:r>
      <w:proofErr w:type="spellStart"/>
      <w:r w:rsidR="0085246B" w:rsidRPr="001D011B">
        <w:rPr>
          <w:rFonts w:ascii="Times New Roman" w:hAnsi="Times New Roman" w:cs="Times New Roman"/>
          <w:sz w:val="24"/>
          <w:szCs w:val="24"/>
        </w:rPr>
        <w:t>бета-</w:t>
      </w:r>
      <w:r w:rsidR="007111A5">
        <w:rPr>
          <w:rFonts w:ascii="Times New Roman" w:hAnsi="Times New Roman" w:cs="Times New Roman"/>
          <w:sz w:val="24"/>
          <w:szCs w:val="24"/>
        </w:rPr>
        <w:t>адрено</w:t>
      </w:r>
      <w:r w:rsidR="0085246B" w:rsidRPr="001D011B">
        <w:rPr>
          <w:rFonts w:ascii="Times New Roman" w:hAnsi="Times New Roman" w:cs="Times New Roman"/>
          <w:sz w:val="24"/>
          <w:szCs w:val="24"/>
        </w:rPr>
        <w:t>блокаторов</w:t>
      </w:r>
      <w:proofErr w:type="spellEnd"/>
      <w:r w:rsidR="0085246B" w:rsidRPr="001D011B">
        <w:rPr>
          <w:rFonts w:ascii="Times New Roman" w:hAnsi="Times New Roman" w:cs="Times New Roman"/>
          <w:sz w:val="24"/>
          <w:szCs w:val="24"/>
        </w:rPr>
        <w:t xml:space="preserve"> можно рассматривать как </w:t>
      </w:r>
      <w:proofErr w:type="spellStart"/>
      <w:r w:rsidR="0085246B" w:rsidRPr="001D011B">
        <w:rPr>
          <w:rFonts w:ascii="Times New Roman" w:hAnsi="Times New Roman" w:cs="Times New Roman"/>
          <w:sz w:val="24"/>
          <w:szCs w:val="24"/>
        </w:rPr>
        <w:t>прогностически</w:t>
      </w:r>
      <w:proofErr w:type="spellEnd"/>
      <w:r w:rsidR="0085246B" w:rsidRPr="001D011B">
        <w:rPr>
          <w:rFonts w:ascii="Times New Roman" w:hAnsi="Times New Roman" w:cs="Times New Roman"/>
          <w:sz w:val="24"/>
          <w:szCs w:val="24"/>
        </w:rPr>
        <w:t xml:space="preserve"> наиболее благоприятные у больных ИБС. Продуктивность гемодинамики, нарастание которой </w:t>
      </w:r>
      <w:r w:rsidR="00C334AA" w:rsidRPr="001D011B">
        <w:rPr>
          <w:rFonts w:ascii="Times New Roman" w:hAnsi="Times New Roman" w:cs="Times New Roman"/>
          <w:sz w:val="24"/>
          <w:szCs w:val="24"/>
        </w:rPr>
        <w:t xml:space="preserve">определяется как основной фактор </w:t>
      </w:r>
      <w:proofErr w:type="spellStart"/>
      <w:r w:rsidR="00C334AA" w:rsidRPr="001D011B">
        <w:rPr>
          <w:rFonts w:ascii="Times New Roman" w:hAnsi="Times New Roman" w:cs="Times New Roman"/>
          <w:sz w:val="24"/>
          <w:szCs w:val="24"/>
        </w:rPr>
        <w:t>кислородобеспечения</w:t>
      </w:r>
      <w:proofErr w:type="spellEnd"/>
      <w:r w:rsidR="00C334AA" w:rsidRPr="001D011B">
        <w:rPr>
          <w:rFonts w:ascii="Times New Roman" w:hAnsi="Times New Roman" w:cs="Times New Roman"/>
          <w:sz w:val="24"/>
          <w:szCs w:val="24"/>
        </w:rPr>
        <w:t xml:space="preserve"> при ФН у </w:t>
      </w:r>
      <w:r w:rsidR="00EB4A67">
        <w:rPr>
          <w:rFonts w:ascii="Times New Roman" w:hAnsi="Times New Roman" w:cs="Times New Roman"/>
          <w:sz w:val="24"/>
          <w:szCs w:val="24"/>
        </w:rPr>
        <w:t>НФ</w:t>
      </w:r>
      <w:r w:rsidR="00C334AA" w:rsidRPr="001D011B">
        <w:rPr>
          <w:rFonts w:ascii="Times New Roman" w:hAnsi="Times New Roman" w:cs="Times New Roman"/>
          <w:sz w:val="24"/>
          <w:szCs w:val="24"/>
        </w:rPr>
        <w:t xml:space="preserve">, зависит от резерва </w:t>
      </w:r>
      <w:proofErr w:type="spellStart"/>
      <w:r w:rsidR="00C334AA" w:rsidRPr="001D011B">
        <w:rPr>
          <w:rFonts w:ascii="Times New Roman" w:hAnsi="Times New Roman" w:cs="Times New Roman"/>
          <w:sz w:val="24"/>
          <w:szCs w:val="24"/>
        </w:rPr>
        <w:t>миокардиальной</w:t>
      </w:r>
      <w:proofErr w:type="spellEnd"/>
      <w:r w:rsidR="00C334AA" w:rsidRPr="001D011B">
        <w:rPr>
          <w:rFonts w:ascii="Times New Roman" w:hAnsi="Times New Roman" w:cs="Times New Roman"/>
          <w:sz w:val="24"/>
          <w:szCs w:val="24"/>
        </w:rPr>
        <w:t xml:space="preserve"> перфузии</w:t>
      </w:r>
      <w:r w:rsidR="00064EAE" w:rsidRPr="001D011B">
        <w:rPr>
          <w:rFonts w:ascii="Times New Roman" w:hAnsi="Times New Roman" w:cs="Times New Roman"/>
          <w:sz w:val="24"/>
          <w:szCs w:val="24"/>
        </w:rPr>
        <w:t>, лимитированного коронарным стенозом</w:t>
      </w:r>
      <w:r w:rsidR="00345500" w:rsidRPr="001D011B">
        <w:rPr>
          <w:rFonts w:ascii="Times New Roman" w:hAnsi="Times New Roman" w:cs="Times New Roman"/>
          <w:sz w:val="24"/>
          <w:szCs w:val="24"/>
        </w:rPr>
        <w:t>, а также</w:t>
      </w:r>
      <w:r w:rsidR="00064EAE" w:rsidRPr="001D011B">
        <w:rPr>
          <w:rFonts w:ascii="Times New Roman" w:hAnsi="Times New Roman" w:cs="Times New Roman"/>
          <w:sz w:val="24"/>
          <w:szCs w:val="24"/>
        </w:rPr>
        <w:t xml:space="preserve"> эффективности коронарного кровотока. </w:t>
      </w:r>
      <w:proofErr w:type="gramStart"/>
      <w:r w:rsidR="00064EAE" w:rsidRPr="001D011B">
        <w:rPr>
          <w:rFonts w:ascii="Times New Roman" w:hAnsi="Times New Roman" w:cs="Times New Roman"/>
          <w:sz w:val="24"/>
          <w:szCs w:val="24"/>
        </w:rPr>
        <w:t>Последняя</w:t>
      </w:r>
      <w:r w:rsidR="00D2767C" w:rsidRPr="001D011B">
        <w:rPr>
          <w:rFonts w:ascii="Times New Roman" w:hAnsi="Times New Roman" w:cs="Times New Roman"/>
          <w:sz w:val="24"/>
          <w:szCs w:val="24"/>
        </w:rPr>
        <w:t>, в свою очередь,</w:t>
      </w:r>
      <w:r w:rsidR="00064EAE" w:rsidRPr="001D011B">
        <w:rPr>
          <w:rFonts w:ascii="Times New Roman" w:hAnsi="Times New Roman" w:cs="Times New Roman"/>
          <w:sz w:val="24"/>
          <w:szCs w:val="24"/>
        </w:rPr>
        <w:t xml:space="preserve"> обусловлена состоянием </w:t>
      </w:r>
      <w:proofErr w:type="spellStart"/>
      <w:r w:rsidR="00064EAE" w:rsidRPr="001D011B">
        <w:rPr>
          <w:rFonts w:ascii="Times New Roman" w:hAnsi="Times New Roman" w:cs="Times New Roman"/>
          <w:sz w:val="24"/>
          <w:szCs w:val="24"/>
        </w:rPr>
        <w:t>микроциркуляции</w:t>
      </w:r>
      <w:proofErr w:type="spellEnd"/>
      <w:r w:rsidR="00064EAE" w:rsidRPr="001D011B">
        <w:rPr>
          <w:rFonts w:ascii="Times New Roman" w:hAnsi="Times New Roman" w:cs="Times New Roman"/>
          <w:sz w:val="24"/>
          <w:szCs w:val="24"/>
        </w:rPr>
        <w:t xml:space="preserve"> миокарда, величиной конечного </w:t>
      </w:r>
      <w:proofErr w:type="spellStart"/>
      <w:r w:rsidR="00064EAE" w:rsidRPr="001D011B">
        <w:rPr>
          <w:rFonts w:ascii="Times New Roman" w:hAnsi="Times New Roman" w:cs="Times New Roman"/>
          <w:sz w:val="24"/>
          <w:szCs w:val="24"/>
        </w:rPr>
        <w:t>диастолического</w:t>
      </w:r>
      <w:proofErr w:type="spellEnd"/>
      <w:r w:rsidR="00064EAE" w:rsidRPr="001D011B">
        <w:rPr>
          <w:rFonts w:ascii="Times New Roman" w:hAnsi="Times New Roman" w:cs="Times New Roman"/>
          <w:sz w:val="24"/>
          <w:szCs w:val="24"/>
        </w:rPr>
        <w:t xml:space="preserve"> давления в левом желудочке, оказывающего влияние на кровоток в субэ</w:t>
      </w:r>
      <w:r w:rsidR="002A40FD" w:rsidRPr="001D011B">
        <w:rPr>
          <w:rFonts w:ascii="Times New Roman" w:hAnsi="Times New Roman" w:cs="Times New Roman"/>
          <w:sz w:val="24"/>
          <w:szCs w:val="24"/>
        </w:rPr>
        <w:t>ндо</w:t>
      </w:r>
      <w:r w:rsidR="00064EAE" w:rsidRPr="001D011B">
        <w:rPr>
          <w:rFonts w:ascii="Times New Roman" w:hAnsi="Times New Roman" w:cs="Times New Roman"/>
          <w:sz w:val="24"/>
          <w:szCs w:val="24"/>
        </w:rPr>
        <w:t>кардиальных слоях миокарда, продолжительностью диастолы, толщиной стенки камер сердца и т.д.</w:t>
      </w:r>
      <w:proofErr w:type="gramEnd"/>
      <w:r w:rsidR="00064EAE" w:rsidRPr="001D0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AE" w:rsidRPr="001D011B">
        <w:rPr>
          <w:rFonts w:ascii="Times New Roman" w:hAnsi="Times New Roman" w:cs="Times New Roman"/>
          <w:sz w:val="24"/>
          <w:szCs w:val="24"/>
        </w:rPr>
        <w:t>Коронаролитические</w:t>
      </w:r>
      <w:proofErr w:type="spellEnd"/>
      <w:r w:rsidR="00064EAE" w:rsidRPr="001D011B">
        <w:rPr>
          <w:rFonts w:ascii="Times New Roman" w:hAnsi="Times New Roman" w:cs="Times New Roman"/>
          <w:sz w:val="24"/>
          <w:szCs w:val="24"/>
        </w:rPr>
        <w:t xml:space="preserve"> свойства присущи антагонистам кальция и нитратам. Однако в условиях </w:t>
      </w:r>
      <w:proofErr w:type="spellStart"/>
      <w:r w:rsidR="00064EAE" w:rsidRPr="001D011B">
        <w:rPr>
          <w:rFonts w:ascii="Times New Roman" w:hAnsi="Times New Roman" w:cs="Times New Roman"/>
          <w:sz w:val="24"/>
          <w:szCs w:val="24"/>
        </w:rPr>
        <w:t>стенозирующего</w:t>
      </w:r>
      <w:proofErr w:type="spellEnd"/>
      <w:r w:rsidR="00064EAE" w:rsidRPr="001D011B">
        <w:rPr>
          <w:rFonts w:ascii="Times New Roman" w:hAnsi="Times New Roman" w:cs="Times New Roman"/>
          <w:sz w:val="24"/>
          <w:szCs w:val="24"/>
        </w:rPr>
        <w:t xml:space="preserve"> атеросклероза коронарного русла </w:t>
      </w:r>
      <w:proofErr w:type="spellStart"/>
      <w:r w:rsidR="00064EAE" w:rsidRPr="001D011B">
        <w:rPr>
          <w:rFonts w:ascii="Times New Roman" w:hAnsi="Times New Roman" w:cs="Times New Roman"/>
          <w:sz w:val="24"/>
          <w:szCs w:val="24"/>
        </w:rPr>
        <w:t>антиишемическое</w:t>
      </w:r>
      <w:proofErr w:type="spellEnd"/>
      <w:r w:rsidR="00064EAE" w:rsidRPr="001D011B">
        <w:rPr>
          <w:rFonts w:ascii="Times New Roman" w:hAnsi="Times New Roman" w:cs="Times New Roman"/>
          <w:sz w:val="24"/>
          <w:szCs w:val="24"/>
        </w:rPr>
        <w:t xml:space="preserve"> действие этого фактора, по-видимому, имеет ограниченное значение. Это подтверждается </w:t>
      </w:r>
      <w:proofErr w:type="spellStart"/>
      <w:r w:rsidR="00064EAE" w:rsidRPr="001D011B">
        <w:rPr>
          <w:rFonts w:ascii="Times New Roman" w:hAnsi="Times New Roman" w:cs="Times New Roman"/>
          <w:sz w:val="24"/>
          <w:szCs w:val="24"/>
        </w:rPr>
        <w:t>антиангинальной</w:t>
      </w:r>
      <w:proofErr w:type="spellEnd"/>
      <w:r w:rsidR="00064EAE" w:rsidRPr="001D011B">
        <w:rPr>
          <w:rFonts w:ascii="Times New Roman" w:hAnsi="Times New Roman" w:cs="Times New Roman"/>
          <w:sz w:val="24"/>
          <w:szCs w:val="24"/>
        </w:rPr>
        <w:t xml:space="preserve"> неэффективностью целого ряда лекарственных препаратов с мощными </w:t>
      </w:r>
      <w:proofErr w:type="spellStart"/>
      <w:r w:rsidR="00064EAE" w:rsidRPr="001D011B">
        <w:rPr>
          <w:rFonts w:ascii="Times New Roman" w:hAnsi="Times New Roman" w:cs="Times New Roman"/>
          <w:sz w:val="24"/>
          <w:szCs w:val="24"/>
        </w:rPr>
        <w:t>коронаролитическими</w:t>
      </w:r>
      <w:proofErr w:type="spellEnd"/>
      <w:r w:rsidR="00064EAE" w:rsidRPr="001D011B">
        <w:rPr>
          <w:rFonts w:ascii="Times New Roman" w:hAnsi="Times New Roman" w:cs="Times New Roman"/>
          <w:sz w:val="24"/>
          <w:szCs w:val="24"/>
        </w:rPr>
        <w:t xml:space="preserve"> свойствами, существенно превосходящи</w:t>
      </w:r>
      <w:r w:rsidR="0057114E" w:rsidRPr="001D011B">
        <w:rPr>
          <w:rFonts w:ascii="Times New Roman" w:hAnsi="Times New Roman" w:cs="Times New Roman"/>
          <w:sz w:val="24"/>
          <w:szCs w:val="24"/>
        </w:rPr>
        <w:t>ми</w:t>
      </w:r>
      <w:r w:rsidR="00064EAE" w:rsidRPr="001D011B">
        <w:rPr>
          <w:rFonts w:ascii="Times New Roman" w:hAnsi="Times New Roman" w:cs="Times New Roman"/>
          <w:sz w:val="24"/>
          <w:szCs w:val="24"/>
        </w:rPr>
        <w:t xml:space="preserve"> таковые у нитроглицерина (папаверин, </w:t>
      </w:r>
      <w:proofErr w:type="spellStart"/>
      <w:r w:rsidR="00064EAE" w:rsidRPr="001D011B">
        <w:rPr>
          <w:rFonts w:ascii="Times New Roman" w:hAnsi="Times New Roman" w:cs="Times New Roman"/>
          <w:sz w:val="24"/>
          <w:szCs w:val="24"/>
        </w:rPr>
        <w:t>эуфиллин</w:t>
      </w:r>
      <w:proofErr w:type="spellEnd"/>
      <w:r w:rsidR="00064EAE" w:rsidRPr="001D01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4EAE" w:rsidRPr="001D011B">
        <w:rPr>
          <w:rFonts w:ascii="Times New Roman" w:hAnsi="Times New Roman" w:cs="Times New Roman"/>
          <w:sz w:val="24"/>
          <w:szCs w:val="24"/>
        </w:rPr>
        <w:t>хлораци</w:t>
      </w:r>
      <w:r w:rsidR="0057114E" w:rsidRPr="001D011B">
        <w:rPr>
          <w:rFonts w:ascii="Times New Roman" w:hAnsi="Times New Roman" w:cs="Times New Roman"/>
          <w:sz w:val="24"/>
          <w:szCs w:val="24"/>
        </w:rPr>
        <w:t>з</w:t>
      </w:r>
      <w:r w:rsidR="00064EAE" w:rsidRPr="001D011B">
        <w:rPr>
          <w:rFonts w:ascii="Times New Roman" w:hAnsi="Times New Roman" w:cs="Times New Roman"/>
          <w:sz w:val="24"/>
          <w:szCs w:val="24"/>
        </w:rPr>
        <w:t>ин</w:t>
      </w:r>
      <w:proofErr w:type="spellEnd"/>
      <w:r w:rsidR="0057114E" w:rsidRPr="001D01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114E" w:rsidRPr="001D011B">
        <w:rPr>
          <w:rFonts w:ascii="Times New Roman" w:hAnsi="Times New Roman" w:cs="Times New Roman"/>
          <w:sz w:val="24"/>
          <w:szCs w:val="24"/>
        </w:rPr>
        <w:t>карбохромен</w:t>
      </w:r>
      <w:proofErr w:type="spellEnd"/>
      <w:r w:rsidR="0057114E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064EAE" w:rsidRPr="001D011B">
        <w:rPr>
          <w:rFonts w:ascii="Times New Roman" w:hAnsi="Times New Roman" w:cs="Times New Roman"/>
          <w:sz w:val="24"/>
          <w:szCs w:val="24"/>
        </w:rPr>
        <w:t>и др.) [</w:t>
      </w:r>
      <w:r w:rsidR="002A40FD" w:rsidRPr="001D011B">
        <w:rPr>
          <w:rFonts w:ascii="Times New Roman" w:hAnsi="Times New Roman" w:cs="Times New Roman"/>
          <w:sz w:val="24"/>
          <w:szCs w:val="24"/>
        </w:rPr>
        <w:t>1</w:t>
      </w:r>
      <w:r w:rsidR="001633CE">
        <w:rPr>
          <w:rFonts w:ascii="Times New Roman" w:hAnsi="Times New Roman" w:cs="Times New Roman"/>
          <w:sz w:val="24"/>
          <w:szCs w:val="24"/>
        </w:rPr>
        <w:t>4</w:t>
      </w:r>
      <w:r w:rsidR="00064EAE" w:rsidRPr="001D011B">
        <w:rPr>
          <w:rFonts w:ascii="Times New Roman" w:hAnsi="Times New Roman" w:cs="Times New Roman"/>
          <w:sz w:val="24"/>
          <w:szCs w:val="24"/>
        </w:rPr>
        <w:t>]</w:t>
      </w:r>
      <w:r w:rsidR="00712B53" w:rsidRPr="001D011B">
        <w:rPr>
          <w:rFonts w:ascii="Times New Roman" w:hAnsi="Times New Roman" w:cs="Times New Roman"/>
          <w:sz w:val="24"/>
          <w:szCs w:val="24"/>
        </w:rPr>
        <w:t>, но отсутствием или недостаточным влиянием на экстракардиальные системы компенсации</w:t>
      </w:r>
      <w:r w:rsidR="00064EAE" w:rsidRPr="001D011B">
        <w:rPr>
          <w:rFonts w:ascii="Times New Roman" w:hAnsi="Times New Roman" w:cs="Times New Roman"/>
          <w:sz w:val="24"/>
          <w:szCs w:val="24"/>
        </w:rPr>
        <w:t>.</w:t>
      </w:r>
      <w:r w:rsidR="00C334AA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6F43B8" w:rsidRPr="001D0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14E" w:rsidRPr="001D011B" w:rsidRDefault="006E7438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11B">
        <w:rPr>
          <w:rFonts w:ascii="Times New Roman" w:hAnsi="Times New Roman" w:cs="Times New Roman"/>
          <w:sz w:val="24"/>
          <w:szCs w:val="24"/>
        </w:rPr>
        <w:t xml:space="preserve">Наименее благоприятная комбинация сдвигов исследуемых параметров возникает после приема </w:t>
      </w:r>
      <w:r w:rsidR="00EB4A67">
        <w:rPr>
          <w:rFonts w:ascii="Times New Roman" w:hAnsi="Times New Roman" w:cs="Times New Roman"/>
          <w:sz w:val="24"/>
          <w:szCs w:val="24"/>
        </w:rPr>
        <w:t>НФ</w:t>
      </w:r>
      <w:r w:rsidRPr="001D011B">
        <w:rPr>
          <w:rFonts w:ascii="Times New Roman" w:hAnsi="Times New Roman" w:cs="Times New Roman"/>
          <w:sz w:val="24"/>
          <w:szCs w:val="24"/>
        </w:rPr>
        <w:t xml:space="preserve">, так как положительный клинический эффект достигается  вследствие увеличения гемодинамической продуктивности, то есть слишком расточительным, неэкономным путем. </w:t>
      </w:r>
    </w:p>
    <w:p w:rsidR="00CA5573" w:rsidRPr="001D011B" w:rsidRDefault="00EB4A67" w:rsidP="00033C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D82DD3" w:rsidRDefault="00D82DD3" w:rsidP="00A754FE">
      <w:pPr>
        <w:pStyle w:val="a8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Антиангинальный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эффект лекарственных препаратов, ассоциирующийся с ростом переносимости ФН, обусловлен, прежде всего, экстракардиальными факторами, направленными на активизацию различных звеньев кислородтранспортной системы организма, обеспечивающими доставку дополнительного количества кислорода работающим органам (мышцам).   </w:t>
      </w:r>
    </w:p>
    <w:p w:rsidR="001D78D9" w:rsidRPr="001D011B" w:rsidRDefault="001D78D9" w:rsidP="001D78D9">
      <w:pPr>
        <w:pStyle w:val="a8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011B">
        <w:rPr>
          <w:rFonts w:ascii="Times New Roman" w:hAnsi="Times New Roman" w:cs="Times New Roman"/>
          <w:sz w:val="24"/>
          <w:szCs w:val="24"/>
        </w:rPr>
        <w:t xml:space="preserve">В условиях стабильного уровня </w:t>
      </w:r>
      <w:proofErr w:type="spellStart"/>
      <w:r w:rsidRPr="001D011B">
        <w:rPr>
          <w:rFonts w:ascii="Times New Roman" w:hAnsi="Times New Roman" w:cs="Times New Roman"/>
          <w:sz w:val="24"/>
          <w:szCs w:val="24"/>
        </w:rPr>
        <w:t>стенотического</w:t>
      </w:r>
      <w:proofErr w:type="spellEnd"/>
      <w:r w:rsidRPr="001D011B">
        <w:rPr>
          <w:rFonts w:ascii="Times New Roman" w:hAnsi="Times New Roman" w:cs="Times New Roman"/>
          <w:sz w:val="24"/>
          <w:szCs w:val="24"/>
        </w:rPr>
        <w:t xml:space="preserve"> поражения коронарного русла интенсификация кислородтранспортной системы, обеспечивающая рост переносимости ФН, может быть обусловлена преимущественным ростом гемодинамической продуктивности (</w:t>
      </w:r>
      <w:r w:rsidR="00EB4A67">
        <w:rPr>
          <w:rFonts w:ascii="Times New Roman" w:hAnsi="Times New Roman" w:cs="Times New Roman"/>
          <w:sz w:val="24"/>
          <w:szCs w:val="24"/>
        </w:rPr>
        <w:t xml:space="preserve">НФ </w:t>
      </w:r>
      <w:r w:rsidR="001C369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1C3693">
        <w:rPr>
          <w:rFonts w:ascii="Times New Roman" w:hAnsi="Times New Roman" w:cs="Times New Roman"/>
          <w:sz w:val="24"/>
          <w:szCs w:val="24"/>
        </w:rPr>
        <w:t>прогностически</w:t>
      </w:r>
      <w:proofErr w:type="spellEnd"/>
      <w:r w:rsidR="001C3693">
        <w:rPr>
          <w:rFonts w:ascii="Times New Roman" w:hAnsi="Times New Roman" w:cs="Times New Roman"/>
          <w:sz w:val="24"/>
          <w:szCs w:val="24"/>
        </w:rPr>
        <w:t xml:space="preserve"> наименее благоприятный вариант, так как он </w:t>
      </w:r>
      <w:r w:rsidR="001C3693">
        <w:rPr>
          <w:rFonts w:ascii="Times New Roman" w:hAnsi="Times New Roman" w:cs="Times New Roman"/>
          <w:sz w:val="24"/>
          <w:szCs w:val="24"/>
        </w:rPr>
        <w:lastRenderedPageBreak/>
        <w:t>ассоциируется с истощением энергетических ресурсов сер</w:t>
      </w:r>
      <w:r w:rsidR="00EB4A67">
        <w:rPr>
          <w:rFonts w:ascii="Times New Roman" w:hAnsi="Times New Roman" w:cs="Times New Roman"/>
          <w:sz w:val="24"/>
          <w:szCs w:val="24"/>
        </w:rPr>
        <w:t>д</w:t>
      </w:r>
      <w:r w:rsidR="001C3693">
        <w:rPr>
          <w:rFonts w:ascii="Times New Roman" w:hAnsi="Times New Roman" w:cs="Times New Roman"/>
          <w:sz w:val="24"/>
          <w:szCs w:val="24"/>
        </w:rPr>
        <w:t>ца</w:t>
      </w:r>
      <w:r w:rsidR="00E4631E">
        <w:rPr>
          <w:rFonts w:ascii="Times New Roman" w:hAnsi="Times New Roman" w:cs="Times New Roman"/>
          <w:sz w:val="24"/>
          <w:szCs w:val="24"/>
        </w:rPr>
        <w:t>),</w:t>
      </w:r>
      <w:r w:rsidR="001C3693">
        <w:rPr>
          <w:rFonts w:ascii="Times New Roman" w:hAnsi="Times New Roman" w:cs="Times New Roman"/>
          <w:sz w:val="24"/>
          <w:szCs w:val="24"/>
        </w:rPr>
        <w:t xml:space="preserve"> </w:t>
      </w:r>
      <w:r w:rsidRPr="001D011B">
        <w:rPr>
          <w:rFonts w:ascii="Times New Roman" w:hAnsi="Times New Roman" w:cs="Times New Roman"/>
          <w:sz w:val="24"/>
          <w:szCs w:val="24"/>
        </w:rPr>
        <w:t xml:space="preserve">активизацией экстракардиальных факторов </w:t>
      </w:r>
      <w:proofErr w:type="spellStart"/>
      <w:r w:rsidRPr="001D011B">
        <w:rPr>
          <w:rFonts w:ascii="Times New Roman" w:hAnsi="Times New Roman" w:cs="Times New Roman"/>
          <w:sz w:val="24"/>
          <w:szCs w:val="24"/>
        </w:rPr>
        <w:t>кислородобеспечения</w:t>
      </w:r>
      <w:proofErr w:type="spellEnd"/>
      <w:r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006001">
        <w:rPr>
          <w:rFonts w:ascii="Times New Roman" w:hAnsi="Times New Roman" w:cs="Times New Roman"/>
          <w:sz w:val="24"/>
          <w:szCs w:val="24"/>
        </w:rPr>
        <w:t xml:space="preserve">организма </w:t>
      </w:r>
      <w:r w:rsidRPr="001D011B">
        <w:rPr>
          <w:rFonts w:ascii="Times New Roman" w:hAnsi="Times New Roman" w:cs="Times New Roman"/>
          <w:sz w:val="24"/>
          <w:szCs w:val="24"/>
        </w:rPr>
        <w:t xml:space="preserve">на фоне </w:t>
      </w:r>
      <w:proofErr w:type="spellStart"/>
      <w:r w:rsidRPr="001D011B">
        <w:rPr>
          <w:rFonts w:ascii="Times New Roman" w:hAnsi="Times New Roman" w:cs="Times New Roman"/>
          <w:sz w:val="24"/>
          <w:szCs w:val="24"/>
        </w:rPr>
        <w:t>экономиз</w:t>
      </w:r>
      <w:r w:rsidR="00006001">
        <w:rPr>
          <w:rFonts w:ascii="Times New Roman" w:hAnsi="Times New Roman" w:cs="Times New Roman"/>
          <w:sz w:val="24"/>
          <w:szCs w:val="24"/>
        </w:rPr>
        <w:t>а</w:t>
      </w:r>
      <w:r w:rsidRPr="001D011B">
        <w:rPr>
          <w:rFonts w:ascii="Times New Roman" w:hAnsi="Times New Roman" w:cs="Times New Roman"/>
          <w:sz w:val="24"/>
          <w:szCs w:val="24"/>
        </w:rPr>
        <w:t>ции</w:t>
      </w:r>
      <w:proofErr w:type="spellEnd"/>
      <w:r w:rsidRPr="001D011B">
        <w:rPr>
          <w:rFonts w:ascii="Times New Roman" w:hAnsi="Times New Roman" w:cs="Times New Roman"/>
          <w:sz w:val="24"/>
          <w:szCs w:val="24"/>
        </w:rPr>
        <w:t xml:space="preserve"> сердечной деятельности и повышения гемодинамической эффективности (</w:t>
      </w:r>
      <w:proofErr w:type="gramStart"/>
      <w:r w:rsidR="00EB4A67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1D011B">
        <w:rPr>
          <w:rFonts w:ascii="Times New Roman" w:hAnsi="Times New Roman" w:cs="Times New Roman"/>
          <w:sz w:val="24"/>
          <w:szCs w:val="24"/>
        </w:rPr>
        <w:t>) и сочетанием этих механизмов (</w:t>
      </w:r>
      <w:r w:rsidR="00EB4A67">
        <w:rPr>
          <w:rFonts w:ascii="Times New Roman" w:hAnsi="Times New Roman" w:cs="Times New Roman"/>
          <w:sz w:val="24"/>
          <w:szCs w:val="24"/>
        </w:rPr>
        <w:t>ИД</w:t>
      </w:r>
      <w:r w:rsidRPr="001D011B">
        <w:rPr>
          <w:rFonts w:ascii="Times New Roman" w:hAnsi="Times New Roman" w:cs="Times New Roman"/>
          <w:sz w:val="24"/>
          <w:szCs w:val="24"/>
        </w:rPr>
        <w:t>).</w:t>
      </w:r>
    </w:p>
    <w:p w:rsidR="001D78D9" w:rsidRDefault="001C3693" w:rsidP="00A754FE">
      <w:pPr>
        <w:pStyle w:val="a8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3097">
        <w:rPr>
          <w:rFonts w:ascii="Times New Roman" w:hAnsi="Times New Roman" w:cs="Times New Roman"/>
          <w:sz w:val="24"/>
          <w:szCs w:val="24"/>
        </w:rPr>
        <w:t xml:space="preserve">Реализация </w:t>
      </w:r>
      <w:proofErr w:type="spellStart"/>
      <w:r w:rsidR="00CF3097">
        <w:rPr>
          <w:rFonts w:ascii="Times New Roman" w:hAnsi="Times New Roman" w:cs="Times New Roman"/>
          <w:sz w:val="24"/>
          <w:szCs w:val="24"/>
        </w:rPr>
        <w:t>антиишемического</w:t>
      </w:r>
      <w:proofErr w:type="spellEnd"/>
      <w:r w:rsidR="00CF3097">
        <w:rPr>
          <w:rFonts w:ascii="Times New Roman" w:hAnsi="Times New Roman" w:cs="Times New Roman"/>
          <w:sz w:val="24"/>
          <w:szCs w:val="24"/>
        </w:rPr>
        <w:t xml:space="preserve"> действия пр</w:t>
      </w:r>
      <w:r w:rsidR="007868DC">
        <w:rPr>
          <w:rFonts w:ascii="Times New Roman" w:hAnsi="Times New Roman" w:cs="Times New Roman"/>
          <w:sz w:val="24"/>
          <w:szCs w:val="24"/>
        </w:rPr>
        <w:t>епарата только в рамках серд</w:t>
      </w:r>
      <w:r w:rsidR="00006001">
        <w:rPr>
          <w:rFonts w:ascii="Times New Roman" w:hAnsi="Times New Roman" w:cs="Times New Roman"/>
          <w:sz w:val="24"/>
          <w:szCs w:val="24"/>
        </w:rPr>
        <w:t>ечно деятельности</w:t>
      </w:r>
      <w:r w:rsidR="007868DC">
        <w:rPr>
          <w:rFonts w:ascii="Times New Roman" w:hAnsi="Times New Roman" w:cs="Times New Roman"/>
          <w:sz w:val="24"/>
          <w:szCs w:val="24"/>
        </w:rPr>
        <w:t xml:space="preserve"> (включая снижение пре</w:t>
      </w:r>
      <w:proofErr w:type="gramStart"/>
      <w:r w:rsidR="007868DC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="007868D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868DC">
        <w:rPr>
          <w:rFonts w:ascii="Times New Roman" w:hAnsi="Times New Roman" w:cs="Times New Roman"/>
          <w:sz w:val="24"/>
          <w:szCs w:val="24"/>
        </w:rPr>
        <w:t>посленагрузки</w:t>
      </w:r>
      <w:proofErr w:type="spellEnd"/>
      <w:r w:rsidR="00EB4A67">
        <w:rPr>
          <w:rFonts w:ascii="Times New Roman" w:hAnsi="Times New Roman" w:cs="Times New Roman"/>
          <w:sz w:val="24"/>
          <w:szCs w:val="24"/>
        </w:rPr>
        <w:t>)</w:t>
      </w:r>
      <w:r w:rsidR="007868DC">
        <w:rPr>
          <w:rFonts w:ascii="Times New Roman" w:hAnsi="Times New Roman" w:cs="Times New Roman"/>
          <w:sz w:val="24"/>
          <w:szCs w:val="24"/>
        </w:rPr>
        <w:t xml:space="preserve"> не может </w:t>
      </w:r>
      <w:r w:rsidR="00006001">
        <w:rPr>
          <w:rFonts w:ascii="Times New Roman" w:hAnsi="Times New Roman" w:cs="Times New Roman"/>
          <w:sz w:val="24"/>
          <w:szCs w:val="24"/>
        </w:rPr>
        <w:t xml:space="preserve">в полной мере </w:t>
      </w:r>
      <w:r w:rsidR="007868DC">
        <w:rPr>
          <w:rFonts w:ascii="Times New Roman" w:hAnsi="Times New Roman" w:cs="Times New Roman"/>
          <w:sz w:val="24"/>
          <w:szCs w:val="24"/>
        </w:rPr>
        <w:t>обеспечить рост толерантности к ФН (</w:t>
      </w:r>
      <w:r w:rsidR="00006001">
        <w:rPr>
          <w:rFonts w:ascii="Times New Roman" w:hAnsi="Times New Roman" w:cs="Times New Roman"/>
          <w:sz w:val="24"/>
          <w:szCs w:val="24"/>
        </w:rPr>
        <w:t xml:space="preserve">пример: </w:t>
      </w:r>
      <w:r w:rsidR="007868DC">
        <w:rPr>
          <w:rFonts w:ascii="Times New Roman" w:hAnsi="Times New Roman" w:cs="Times New Roman"/>
          <w:sz w:val="24"/>
          <w:szCs w:val="24"/>
        </w:rPr>
        <w:t xml:space="preserve">действие </w:t>
      </w:r>
      <w:r w:rsidR="00EB4A67">
        <w:rPr>
          <w:rFonts w:ascii="Times New Roman" w:hAnsi="Times New Roman" w:cs="Times New Roman"/>
          <w:sz w:val="24"/>
          <w:szCs w:val="24"/>
        </w:rPr>
        <w:t>ПР</w:t>
      </w:r>
      <w:r w:rsidR="007868DC">
        <w:rPr>
          <w:rFonts w:ascii="Times New Roman" w:hAnsi="Times New Roman" w:cs="Times New Roman"/>
          <w:sz w:val="24"/>
          <w:szCs w:val="24"/>
        </w:rPr>
        <w:t xml:space="preserve"> во 2 группе больных), т.е. не сопровождается  </w:t>
      </w:r>
      <w:proofErr w:type="spellStart"/>
      <w:r w:rsidR="007868DC">
        <w:rPr>
          <w:rFonts w:ascii="Times New Roman" w:hAnsi="Times New Roman" w:cs="Times New Roman"/>
          <w:sz w:val="24"/>
          <w:szCs w:val="24"/>
        </w:rPr>
        <w:t>антиангинальным</w:t>
      </w:r>
      <w:proofErr w:type="spellEnd"/>
      <w:r w:rsidR="007868DC">
        <w:rPr>
          <w:rFonts w:ascii="Times New Roman" w:hAnsi="Times New Roman" w:cs="Times New Roman"/>
          <w:sz w:val="24"/>
          <w:szCs w:val="24"/>
        </w:rPr>
        <w:t xml:space="preserve"> эффектом.</w:t>
      </w:r>
    </w:p>
    <w:p w:rsidR="007868DC" w:rsidRPr="009036C4" w:rsidRDefault="007868DC" w:rsidP="007868DC">
      <w:pPr>
        <w:pStyle w:val="a8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36C4">
        <w:rPr>
          <w:rFonts w:ascii="Times New Roman" w:hAnsi="Times New Roman" w:cs="Times New Roman"/>
          <w:sz w:val="24"/>
          <w:szCs w:val="24"/>
        </w:rPr>
        <w:t xml:space="preserve">Отсутствие эффекта </w:t>
      </w:r>
      <w:proofErr w:type="spellStart"/>
      <w:r w:rsidRPr="009036C4">
        <w:rPr>
          <w:rFonts w:ascii="Times New Roman" w:hAnsi="Times New Roman" w:cs="Times New Roman"/>
          <w:sz w:val="24"/>
          <w:szCs w:val="24"/>
        </w:rPr>
        <w:t>антиангинальных</w:t>
      </w:r>
      <w:proofErr w:type="spellEnd"/>
      <w:r w:rsidRPr="009036C4">
        <w:rPr>
          <w:rFonts w:ascii="Times New Roman" w:hAnsi="Times New Roman" w:cs="Times New Roman"/>
          <w:sz w:val="24"/>
          <w:szCs w:val="24"/>
        </w:rPr>
        <w:t xml:space="preserve"> препаратов у больных стенокардией может быть связано с исчерпанием резервных возможностей компенсаторных факторов в результате спонтанной их реализации до приема лекарственных средств  или существенного ограничения в силу различных причин. Однако снижение энергетических затрат сердца при меньшем функциональном напряжении коронарного кровотока дает основание рекомендовать использование </w:t>
      </w:r>
      <w:proofErr w:type="spellStart"/>
      <w:r w:rsidRPr="009036C4">
        <w:rPr>
          <w:rFonts w:ascii="Times New Roman" w:hAnsi="Times New Roman" w:cs="Times New Roman"/>
          <w:sz w:val="24"/>
          <w:szCs w:val="24"/>
        </w:rPr>
        <w:t>бета-адреноблокаторов</w:t>
      </w:r>
      <w:proofErr w:type="spellEnd"/>
      <w:r w:rsidRPr="009036C4">
        <w:rPr>
          <w:rFonts w:ascii="Times New Roman" w:hAnsi="Times New Roman" w:cs="Times New Roman"/>
          <w:sz w:val="24"/>
          <w:szCs w:val="24"/>
        </w:rPr>
        <w:t xml:space="preserve"> и у этого контингента пациентов.</w:t>
      </w:r>
    </w:p>
    <w:p w:rsidR="007868DC" w:rsidRDefault="007868DC" w:rsidP="00A754FE">
      <w:pPr>
        <w:pStyle w:val="a8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36C4">
        <w:rPr>
          <w:rFonts w:ascii="Times New Roman" w:hAnsi="Times New Roman" w:cs="Times New Roman"/>
          <w:sz w:val="24"/>
          <w:szCs w:val="24"/>
        </w:rPr>
        <w:t>Поиски новых ААП должны быть направлены на разработку лекарственных средств</w:t>
      </w:r>
      <w:r>
        <w:rPr>
          <w:rFonts w:ascii="Times New Roman" w:hAnsi="Times New Roman" w:cs="Times New Roman"/>
          <w:sz w:val="24"/>
          <w:szCs w:val="24"/>
        </w:rPr>
        <w:t>, осуществляющих активизацию различных компонентов системы транспорта кислорода при одновременном ограничении уч</w:t>
      </w:r>
      <w:r w:rsidR="009036C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сти</w:t>
      </w:r>
      <w:r w:rsidR="009036C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сердечной деятельности при выполнении ФН. </w:t>
      </w:r>
    </w:p>
    <w:p w:rsidR="00EC7B65" w:rsidRPr="001D011B" w:rsidRDefault="00EC7B65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B65" w:rsidRPr="001D011B" w:rsidRDefault="00EC7B65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B65" w:rsidRPr="001D011B" w:rsidRDefault="00EC7B65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B65" w:rsidRPr="001D011B" w:rsidRDefault="00EC7B65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B65" w:rsidRPr="001D011B" w:rsidRDefault="00EC7B65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B65" w:rsidRPr="001D011B" w:rsidRDefault="00EC7B65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B65" w:rsidRPr="001D011B" w:rsidRDefault="00EC7B65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B65" w:rsidRPr="001D011B" w:rsidRDefault="00EC7B65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B65" w:rsidRPr="001D011B" w:rsidRDefault="00EC7B65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B65" w:rsidRPr="001D011B" w:rsidRDefault="00EC7B65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B65" w:rsidRPr="001D011B" w:rsidRDefault="00EC7B65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20C0" w:rsidRPr="001D011B" w:rsidRDefault="007420C0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420C0" w:rsidRPr="001D011B" w:rsidSect="001638F6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8E5F79" w:rsidRPr="001D011B" w:rsidRDefault="007420C0" w:rsidP="007420C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D011B">
        <w:rPr>
          <w:rFonts w:ascii="Times New Roman" w:hAnsi="Times New Roman" w:cs="Times New Roman"/>
          <w:sz w:val="24"/>
          <w:szCs w:val="24"/>
        </w:rPr>
        <w:lastRenderedPageBreak/>
        <w:t>Список литературы</w:t>
      </w:r>
    </w:p>
    <w:p w:rsidR="007420C0" w:rsidRPr="001D011B" w:rsidRDefault="007420C0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F89" w:rsidRPr="001D011B" w:rsidRDefault="002A40FD" w:rsidP="00997623">
      <w:pPr>
        <w:pStyle w:val="a8"/>
        <w:numPr>
          <w:ilvl w:val="0"/>
          <w:numId w:val="2"/>
        </w:numPr>
        <w:spacing w:after="0" w:line="360" w:lineRule="auto"/>
        <w:ind w:left="737"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spellStart"/>
      <w:r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Braunwald’s</w:t>
      </w:r>
      <w:proofErr w:type="spellEnd"/>
      <w:r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Heart Disease. A Textbook of Cardiovascular Medicine. </w:t>
      </w:r>
      <w:proofErr w:type="spellStart"/>
      <w:r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Vol</w:t>
      </w:r>
      <w:proofErr w:type="spellEnd"/>
      <w:r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1. М.: </w:t>
      </w:r>
      <w:proofErr w:type="spellStart"/>
      <w:r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Logosfera</w:t>
      </w:r>
      <w:proofErr w:type="spellEnd"/>
      <w:r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2010</w:t>
      </w:r>
      <w:r w:rsidR="00BD6FB6"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</w:t>
      </w:r>
      <w:r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p</w:t>
      </w:r>
      <w:r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624. </w:t>
      </w:r>
      <w:r w:rsidRPr="001D011B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</w:t>
      </w:r>
      <w:r w:rsidR="002A3F89"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Болезни сердца по </w:t>
      </w:r>
      <w:proofErr w:type="spellStart"/>
      <w:r w:rsidR="002A3F89"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Браунвальду</w:t>
      </w:r>
      <w:proofErr w:type="spellEnd"/>
      <w:r w:rsidR="002A3F89"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Руководство по </w:t>
      </w:r>
      <w:proofErr w:type="spellStart"/>
      <w:r w:rsidR="002A3F89"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сердечно-сосудистой</w:t>
      </w:r>
      <w:proofErr w:type="spellEnd"/>
      <w:r w:rsidR="002A3F89"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медицине</w:t>
      </w:r>
      <w:r w:rsidR="002510CE"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="002A3F89"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Том 1. М.: </w:t>
      </w:r>
      <w:proofErr w:type="spellStart"/>
      <w:r w:rsidR="002A3F89"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Логосфера</w:t>
      </w:r>
      <w:proofErr w:type="spellEnd"/>
      <w:r w:rsidR="002A3F89"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2010 с. 624</w:t>
      </w:r>
      <w:r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</w:t>
      </w:r>
      <w:r w:rsidR="002A3F89"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616710" w:rsidRPr="001D011B" w:rsidRDefault="002A40FD" w:rsidP="00997623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37" w:hanging="357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The ESC Textbook of Cardiovascular Medicine</w:t>
      </w:r>
      <w:r w:rsidRPr="001D011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A4DBF" w:rsidRPr="001D011B">
        <w:rPr>
          <w:rFonts w:ascii="Times New Roman" w:hAnsi="Times New Roman" w:cs="Times New Roman"/>
          <w:sz w:val="24"/>
          <w:szCs w:val="24"/>
          <w:lang w:val="en-US"/>
        </w:rPr>
        <w:t xml:space="preserve"> AD </w:t>
      </w:r>
      <w:proofErr w:type="spellStart"/>
      <w:r w:rsidR="008A4DBF" w:rsidRPr="001D011B">
        <w:rPr>
          <w:rFonts w:ascii="Times New Roman" w:hAnsi="Times New Roman" w:cs="Times New Roman"/>
          <w:sz w:val="24"/>
          <w:szCs w:val="24"/>
          <w:lang w:val="en-US"/>
        </w:rPr>
        <w:t>Kjemm</w:t>
      </w:r>
      <w:proofErr w:type="spellEnd"/>
      <w:r w:rsidR="008A4DBF" w:rsidRPr="001D011B">
        <w:rPr>
          <w:rFonts w:ascii="Times New Roman" w:hAnsi="Times New Roman" w:cs="Times New Roman"/>
          <w:sz w:val="24"/>
          <w:szCs w:val="24"/>
          <w:lang w:val="en-US"/>
        </w:rPr>
        <w:t xml:space="preserve">, TF </w:t>
      </w:r>
      <w:proofErr w:type="spellStart"/>
      <w:r w:rsidR="008A4DBF" w:rsidRPr="001D011B">
        <w:rPr>
          <w:rFonts w:ascii="Times New Roman" w:hAnsi="Times New Roman" w:cs="Times New Roman"/>
          <w:sz w:val="24"/>
          <w:szCs w:val="24"/>
          <w:lang w:val="en-US"/>
        </w:rPr>
        <w:t>Ljusher</w:t>
      </w:r>
      <w:proofErr w:type="spellEnd"/>
      <w:r w:rsidR="008A4DBF" w:rsidRPr="001D011B">
        <w:rPr>
          <w:rFonts w:ascii="Times New Roman" w:hAnsi="Times New Roman" w:cs="Times New Roman"/>
          <w:sz w:val="24"/>
          <w:szCs w:val="24"/>
          <w:lang w:val="en-US"/>
        </w:rPr>
        <w:t xml:space="preserve">, PV </w:t>
      </w:r>
      <w:proofErr w:type="spellStart"/>
      <w:r w:rsidR="008A4DBF" w:rsidRPr="001D011B">
        <w:rPr>
          <w:rFonts w:ascii="Times New Roman" w:hAnsi="Times New Roman" w:cs="Times New Roman"/>
          <w:sz w:val="24"/>
          <w:szCs w:val="24"/>
          <w:lang w:val="en-US"/>
        </w:rPr>
        <w:t>Serruis</w:t>
      </w:r>
      <w:proofErr w:type="spellEnd"/>
      <w:r w:rsidR="008A4DBF" w:rsidRPr="001D011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="008A4DBF" w:rsidRPr="001D011B">
        <w:rPr>
          <w:rFonts w:ascii="Times New Roman" w:hAnsi="Times New Roman" w:cs="Times New Roman"/>
          <w:sz w:val="24"/>
          <w:szCs w:val="24"/>
          <w:lang w:val="en-US"/>
        </w:rPr>
        <w:t>eds</w:t>
      </w:r>
      <w:proofErr w:type="spellEnd"/>
      <w:proofErr w:type="gramEnd"/>
      <w:r w:rsidR="008A4DBF" w:rsidRPr="001D011B">
        <w:rPr>
          <w:rFonts w:ascii="Times New Roman" w:hAnsi="Times New Roman" w:cs="Times New Roman"/>
          <w:sz w:val="24"/>
          <w:szCs w:val="24"/>
          <w:lang w:val="en-US"/>
        </w:rPr>
        <w:t>). M</w:t>
      </w:r>
      <w:r w:rsidR="008A4DBF" w:rsidRPr="001D011B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="008A4DBF" w:rsidRPr="001D011B">
        <w:rPr>
          <w:rFonts w:ascii="Times New Roman" w:hAnsi="Times New Roman" w:cs="Times New Roman"/>
          <w:sz w:val="24"/>
          <w:szCs w:val="24"/>
          <w:lang w:val="en-US"/>
        </w:rPr>
        <w:t>GJeOTAR</w:t>
      </w:r>
      <w:proofErr w:type="spellEnd"/>
      <w:r w:rsidR="008A4DBF" w:rsidRPr="001D011B">
        <w:rPr>
          <w:rFonts w:ascii="Times New Roman" w:hAnsi="Times New Roman" w:cs="Times New Roman"/>
          <w:sz w:val="24"/>
          <w:szCs w:val="24"/>
        </w:rPr>
        <w:t>-</w:t>
      </w:r>
      <w:r w:rsidR="008A4DBF" w:rsidRPr="001D011B">
        <w:rPr>
          <w:rFonts w:ascii="Times New Roman" w:hAnsi="Times New Roman" w:cs="Times New Roman"/>
          <w:sz w:val="24"/>
          <w:szCs w:val="24"/>
          <w:lang w:val="en-US"/>
        </w:rPr>
        <w:t>Media</w:t>
      </w:r>
      <w:r w:rsidR="008A4DBF" w:rsidRPr="001D011B">
        <w:rPr>
          <w:rFonts w:ascii="Times New Roman" w:hAnsi="Times New Roman" w:cs="Times New Roman"/>
          <w:sz w:val="24"/>
          <w:szCs w:val="24"/>
        </w:rPr>
        <w:t xml:space="preserve">, </w:t>
      </w:r>
      <w:r w:rsidR="008A4DBF"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2011</w:t>
      </w:r>
      <w:r w:rsidR="00BD6FB6"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="008A4DBF"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8A4DBF"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p</w:t>
      </w:r>
      <w:r w:rsidR="008A4DBF"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2289. </w:t>
      </w:r>
      <w:r w:rsidRPr="001D011B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</w:t>
      </w:r>
      <w:r w:rsidR="00D16F4E"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Болезни сердца и сосудов. </w:t>
      </w:r>
      <w:r w:rsidR="00D16F4E" w:rsidRPr="001D011B">
        <w:rPr>
          <w:rFonts w:ascii="Times New Roman" w:hAnsi="Times New Roman" w:cs="Times New Roman"/>
          <w:sz w:val="24"/>
          <w:szCs w:val="24"/>
        </w:rPr>
        <w:t xml:space="preserve">Руководство Европейского общества кардиологов. А.Д. </w:t>
      </w:r>
      <w:proofErr w:type="spellStart"/>
      <w:r w:rsidR="00D16F4E" w:rsidRPr="001D011B">
        <w:rPr>
          <w:rFonts w:ascii="Times New Roman" w:hAnsi="Times New Roman" w:cs="Times New Roman"/>
          <w:sz w:val="24"/>
          <w:szCs w:val="24"/>
        </w:rPr>
        <w:t>Кэмм</w:t>
      </w:r>
      <w:proofErr w:type="spellEnd"/>
      <w:r w:rsidR="00D16F4E" w:rsidRPr="001D011B">
        <w:rPr>
          <w:rFonts w:ascii="Times New Roman" w:hAnsi="Times New Roman" w:cs="Times New Roman"/>
          <w:sz w:val="24"/>
          <w:szCs w:val="24"/>
        </w:rPr>
        <w:t xml:space="preserve">, Т.Ф. </w:t>
      </w:r>
      <w:proofErr w:type="spellStart"/>
      <w:r w:rsidR="00D16F4E" w:rsidRPr="001D011B">
        <w:rPr>
          <w:rFonts w:ascii="Times New Roman" w:hAnsi="Times New Roman" w:cs="Times New Roman"/>
          <w:sz w:val="24"/>
          <w:szCs w:val="24"/>
        </w:rPr>
        <w:t>Люшер</w:t>
      </w:r>
      <w:proofErr w:type="spellEnd"/>
      <w:r w:rsidR="00D16F4E" w:rsidRPr="001D011B">
        <w:rPr>
          <w:rFonts w:ascii="Times New Roman" w:hAnsi="Times New Roman" w:cs="Times New Roman"/>
          <w:sz w:val="24"/>
          <w:szCs w:val="24"/>
        </w:rPr>
        <w:t>, П</w:t>
      </w:r>
      <w:r w:rsidR="00741735" w:rsidRPr="001D011B">
        <w:rPr>
          <w:rFonts w:ascii="Times New Roman" w:hAnsi="Times New Roman" w:cs="Times New Roman"/>
          <w:sz w:val="24"/>
          <w:szCs w:val="24"/>
        </w:rPr>
        <w:t>.</w:t>
      </w:r>
      <w:r w:rsidR="00D16F4E" w:rsidRPr="001D011B">
        <w:rPr>
          <w:rFonts w:ascii="Times New Roman" w:hAnsi="Times New Roman" w:cs="Times New Roman"/>
          <w:sz w:val="24"/>
          <w:szCs w:val="24"/>
        </w:rPr>
        <w:t>В</w:t>
      </w:r>
      <w:r w:rsidR="00741735" w:rsidRPr="001D011B">
        <w:rPr>
          <w:rFonts w:ascii="Times New Roman" w:hAnsi="Times New Roman" w:cs="Times New Roman"/>
          <w:sz w:val="24"/>
          <w:szCs w:val="24"/>
        </w:rPr>
        <w:t>.</w:t>
      </w:r>
      <w:r w:rsidR="00D16F4E" w:rsidRPr="001D0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F4E" w:rsidRPr="001D011B">
        <w:rPr>
          <w:rFonts w:ascii="Times New Roman" w:hAnsi="Times New Roman" w:cs="Times New Roman"/>
          <w:sz w:val="24"/>
          <w:szCs w:val="24"/>
        </w:rPr>
        <w:t>Серруис</w:t>
      </w:r>
      <w:proofErr w:type="spellEnd"/>
      <w:r w:rsidR="00D16F4E" w:rsidRPr="001D01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D16F4E" w:rsidRPr="001D011B"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End"/>
      <w:r w:rsidR="00D16F4E" w:rsidRPr="001D011B">
        <w:rPr>
          <w:rFonts w:ascii="Times New Roman" w:hAnsi="Times New Roman" w:cs="Times New Roman"/>
          <w:sz w:val="24"/>
          <w:szCs w:val="24"/>
        </w:rPr>
        <w:t xml:space="preserve">). М.: </w:t>
      </w:r>
      <w:proofErr w:type="spellStart"/>
      <w:r w:rsidR="00D16F4E" w:rsidRPr="001D011B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="00D16F4E" w:rsidRPr="001D011B">
        <w:rPr>
          <w:rFonts w:ascii="Times New Roman" w:hAnsi="Times New Roman" w:cs="Times New Roman"/>
          <w:sz w:val="24"/>
          <w:szCs w:val="24"/>
        </w:rPr>
        <w:t>, 2011</w:t>
      </w:r>
      <w:r w:rsidR="00BD6FB6" w:rsidRPr="001D011B">
        <w:rPr>
          <w:rFonts w:ascii="Times New Roman" w:hAnsi="Times New Roman" w:cs="Times New Roman"/>
          <w:sz w:val="24"/>
          <w:szCs w:val="24"/>
        </w:rPr>
        <w:t>.</w:t>
      </w:r>
      <w:r w:rsidR="00D16F4E" w:rsidRPr="001D011B">
        <w:rPr>
          <w:rFonts w:ascii="Times New Roman" w:hAnsi="Times New Roman" w:cs="Times New Roman"/>
          <w:sz w:val="24"/>
          <w:szCs w:val="24"/>
        </w:rPr>
        <w:t xml:space="preserve"> с. 2289</w:t>
      </w:r>
      <w:r w:rsidRPr="001D011B">
        <w:rPr>
          <w:rFonts w:ascii="Times New Roman" w:hAnsi="Times New Roman" w:cs="Times New Roman"/>
          <w:sz w:val="24"/>
          <w:szCs w:val="24"/>
        </w:rPr>
        <w:t>)</w:t>
      </w:r>
      <w:r w:rsidR="00D16F4E" w:rsidRPr="001D011B">
        <w:rPr>
          <w:rFonts w:ascii="Times New Roman" w:hAnsi="Times New Roman" w:cs="Times New Roman"/>
          <w:sz w:val="24"/>
          <w:szCs w:val="24"/>
        </w:rPr>
        <w:t>.</w:t>
      </w:r>
    </w:p>
    <w:p w:rsidR="00F0484C" w:rsidRPr="001D011B" w:rsidRDefault="00621BB2" w:rsidP="00997623">
      <w:pPr>
        <w:pStyle w:val="a8"/>
        <w:numPr>
          <w:ilvl w:val="0"/>
          <w:numId w:val="2"/>
        </w:numPr>
        <w:spacing w:after="0" w:line="360" w:lineRule="auto"/>
        <w:ind w:left="73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011B">
        <w:rPr>
          <w:rFonts w:ascii="Times New Roman" w:hAnsi="Times New Roman" w:cs="Times New Roman"/>
          <w:sz w:val="24"/>
          <w:szCs w:val="24"/>
          <w:lang w:val="en-US"/>
        </w:rPr>
        <w:t>Albertal</w:t>
      </w:r>
      <w:proofErr w:type="spellEnd"/>
      <w:r w:rsidRPr="001D011B"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1D011B">
        <w:rPr>
          <w:rFonts w:ascii="Times New Roman" w:hAnsi="Times New Roman" w:cs="Times New Roman"/>
          <w:sz w:val="24"/>
          <w:szCs w:val="24"/>
          <w:lang w:val="en-US"/>
        </w:rPr>
        <w:t>Regar</w:t>
      </w:r>
      <w:proofErr w:type="spellEnd"/>
      <w:r w:rsidRPr="001D011B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1D011B">
        <w:rPr>
          <w:rFonts w:ascii="Times New Roman" w:hAnsi="Times New Roman" w:cs="Times New Roman"/>
          <w:bCs/>
          <w:sz w:val="24"/>
          <w:szCs w:val="24"/>
          <w:lang w:val="en-US"/>
        </w:rPr>
        <w:t>M. Langenhove1</w:t>
      </w:r>
      <w:r w:rsidR="00616710" w:rsidRPr="001D011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710" w:rsidRPr="001D011B">
        <w:rPr>
          <w:rFonts w:ascii="Times New Roman" w:hAnsi="Times New Roman" w:cs="Times New Roman"/>
          <w:bCs/>
          <w:sz w:val="24"/>
          <w:szCs w:val="24"/>
          <w:lang w:val="en-US"/>
        </w:rPr>
        <w:t>GVan</w:t>
      </w:r>
      <w:proofErr w:type="spellEnd"/>
      <w:r w:rsidR="00616710" w:rsidRPr="001D011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et al. </w:t>
      </w:r>
      <w:r w:rsidRPr="001D011B">
        <w:rPr>
          <w:rFonts w:ascii="Times New Roman" w:hAnsi="Times New Roman" w:cs="Times New Roman"/>
          <w:bCs/>
          <w:sz w:val="24"/>
          <w:szCs w:val="24"/>
          <w:lang w:val="en-US"/>
        </w:rPr>
        <w:t>On behalf of the DEBATE investigators</w:t>
      </w:r>
      <w:r w:rsidR="00616710" w:rsidRPr="001D011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Flow velocity and predictors of a suboptimal coronary flow velocity reserve after coronary </w:t>
      </w:r>
      <w:proofErr w:type="spellStart"/>
      <w:r w:rsidR="00616710" w:rsidRPr="001D011B">
        <w:rPr>
          <w:rFonts w:ascii="Times New Roman" w:hAnsi="Times New Roman" w:cs="Times New Roman"/>
          <w:bCs/>
          <w:sz w:val="24"/>
          <w:szCs w:val="24"/>
          <w:lang w:val="en-US"/>
        </w:rPr>
        <w:t>balloonangioplasty</w:t>
      </w:r>
      <w:proofErr w:type="spellEnd"/>
      <w:r w:rsidR="00616710" w:rsidRPr="001D011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616710" w:rsidRPr="001D011B">
        <w:rPr>
          <w:rFonts w:ascii="Times New Roman" w:hAnsi="Times New Roman" w:cs="Times New Roman"/>
          <w:sz w:val="24"/>
          <w:szCs w:val="24"/>
          <w:lang w:val="en-US"/>
        </w:rPr>
        <w:t>Eur. Heart J 2002; 23</w:t>
      </w:r>
      <w:r w:rsidR="00BD6FB6" w:rsidRPr="001D011B">
        <w:rPr>
          <w:rFonts w:ascii="Times New Roman" w:hAnsi="Times New Roman" w:cs="Times New Roman"/>
          <w:sz w:val="24"/>
          <w:szCs w:val="24"/>
        </w:rPr>
        <w:t>:</w:t>
      </w:r>
      <w:r w:rsidR="00616710" w:rsidRPr="001D011B">
        <w:rPr>
          <w:rFonts w:ascii="Times New Roman" w:hAnsi="Times New Roman" w:cs="Times New Roman"/>
          <w:sz w:val="24"/>
          <w:szCs w:val="24"/>
          <w:lang w:val="en-US"/>
        </w:rPr>
        <w:t xml:space="preserve"> 133-8.</w:t>
      </w:r>
    </w:p>
    <w:p w:rsidR="00944C1A" w:rsidRPr="001D011B" w:rsidRDefault="00E3368C" w:rsidP="0099762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37" w:hanging="3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D011B">
        <w:rPr>
          <w:rFonts w:ascii="Times New Roman" w:hAnsi="Times New Roman" w:cs="Times New Roman"/>
          <w:sz w:val="24"/>
          <w:szCs w:val="24"/>
          <w:lang w:val="en-US"/>
        </w:rPr>
        <w:t>Aleksandrov</w:t>
      </w:r>
      <w:proofErr w:type="spellEnd"/>
      <w:r w:rsidRPr="001D011B">
        <w:rPr>
          <w:rFonts w:ascii="Times New Roman" w:hAnsi="Times New Roman" w:cs="Times New Roman"/>
          <w:sz w:val="24"/>
          <w:szCs w:val="24"/>
          <w:lang w:val="en-US"/>
        </w:rPr>
        <w:t xml:space="preserve"> AA, </w:t>
      </w:r>
      <w:proofErr w:type="spellStart"/>
      <w:r w:rsidRPr="001D011B">
        <w:rPr>
          <w:rFonts w:ascii="Times New Roman" w:hAnsi="Times New Roman" w:cs="Times New Roman"/>
          <w:sz w:val="24"/>
          <w:szCs w:val="24"/>
          <w:lang w:val="en-US"/>
        </w:rPr>
        <w:t>Chukaeva</w:t>
      </w:r>
      <w:proofErr w:type="spellEnd"/>
      <w:r w:rsidRPr="001D011B">
        <w:rPr>
          <w:rFonts w:ascii="Times New Roman" w:hAnsi="Times New Roman" w:cs="Times New Roman"/>
          <w:sz w:val="24"/>
          <w:szCs w:val="24"/>
          <w:lang w:val="en-US"/>
        </w:rPr>
        <w:t xml:space="preserve"> II. </w:t>
      </w:r>
      <w:proofErr w:type="spellStart"/>
      <w:r w:rsidRPr="001D01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Mircocirculatory</w:t>
      </w:r>
      <w:proofErr w:type="spellEnd"/>
      <w:r w:rsidRPr="001D01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ischemia and </w:t>
      </w:r>
      <w:proofErr w:type="spellStart"/>
      <w:r w:rsidRPr="001D01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statins</w:t>
      </w:r>
      <w:proofErr w:type="spellEnd"/>
      <w:r w:rsidRPr="001D01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interventional cardiology. </w:t>
      </w:r>
      <w:r w:rsidRPr="001D01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Rational </w:t>
      </w:r>
      <w:r w:rsidRPr="001D011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Pharmacotherapy</w:t>
      </w:r>
      <w:r w:rsidRPr="001D011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D01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 </w:t>
      </w:r>
      <w:r w:rsidRPr="001D011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Cardiology</w:t>
      </w:r>
      <w:r w:rsidR="00B86B36" w:rsidRPr="001D011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 w:rsidRPr="001D011B">
        <w:rPr>
          <w:rFonts w:ascii="Times New Roman" w:hAnsi="Times New Roman" w:cs="Times New Roman"/>
          <w:sz w:val="24"/>
          <w:szCs w:val="24"/>
          <w:lang w:val="en-US"/>
        </w:rPr>
        <w:t>2007</w:t>
      </w:r>
      <w:r w:rsidR="00B67A54" w:rsidRPr="001D011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1D011B">
        <w:rPr>
          <w:rFonts w:ascii="Times New Roman" w:hAnsi="Times New Roman" w:cs="Times New Roman"/>
          <w:sz w:val="24"/>
          <w:szCs w:val="24"/>
          <w:lang w:val="en-US"/>
        </w:rPr>
        <w:t xml:space="preserve"> 1: 48-54. Russian</w:t>
      </w:r>
      <w:r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(</w:t>
      </w:r>
      <w:r w:rsidR="00896127" w:rsidRPr="001D01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</w:t>
      </w:r>
      <w:r w:rsidR="00896127" w:rsidRPr="001D01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96127" w:rsidRPr="001D011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96127" w:rsidRPr="001D01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896127" w:rsidRPr="001D011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96127" w:rsidRPr="001D01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., </w:t>
      </w:r>
      <w:proofErr w:type="spellStart"/>
      <w:r w:rsidR="00896127" w:rsidRPr="001D011B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Чукаева</w:t>
      </w:r>
      <w:proofErr w:type="spellEnd"/>
      <w:r w:rsidR="00896127" w:rsidRPr="001D01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96127" w:rsidRPr="001D011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96127" w:rsidRPr="001D01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896127" w:rsidRPr="001D011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96127" w:rsidRPr="001D01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896127" w:rsidRPr="001D011B">
        <w:rPr>
          <w:rFonts w:ascii="Times New Roman" w:hAnsi="Times New Roman" w:cs="Times New Roman"/>
          <w:sz w:val="24"/>
          <w:szCs w:val="24"/>
        </w:rPr>
        <w:t>Микроциркуляторная</w:t>
      </w:r>
      <w:r w:rsidR="00896127" w:rsidRPr="001D0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127" w:rsidRPr="001D011B">
        <w:rPr>
          <w:rFonts w:ascii="Times New Roman" w:hAnsi="Times New Roman" w:cs="Times New Roman"/>
          <w:sz w:val="24"/>
          <w:szCs w:val="24"/>
        </w:rPr>
        <w:t>ишемия</w:t>
      </w:r>
      <w:r w:rsidR="00896127" w:rsidRPr="001D0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127" w:rsidRPr="001D011B">
        <w:rPr>
          <w:rFonts w:ascii="Times New Roman" w:hAnsi="Times New Roman" w:cs="Times New Roman"/>
          <w:sz w:val="24"/>
          <w:szCs w:val="24"/>
        </w:rPr>
        <w:t>и</w:t>
      </w:r>
      <w:r w:rsidR="00896127" w:rsidRPr="001D0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127" w:rsidRPr="001D011B">
        <w:rPr>
          <w:rFonts w:ascii="Times New Roman" w:hAnsi="Times New Roman" w:cs="Times New Roman"/>
          <w:sz w:val="24"/>
          <w:szCs w:val="24"/>
        </w:rPr>
        <w:t>статины</w:t>
      </w:r>
      <w:proofErr w:type="spellEnd"/>
      <w:r w:rsidR="00896127" w:rsidRPr="001D011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96127" w:rsidRPr="001D011B">
        <w:rPr>
          <w:rFonts w:ascii="Times New Roman" w:hAnsi="Times New Roman" w:cs="Times New Roman"/>
          <w:sz w:val="24"/>
          <w:szCs w:val="24"/>
        </w:rPr>
        <w:t>уроки</w:t>
      </w:r>
      <w:r w:rsidR="00896127" w:rsidRPr="001D0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127" w:rsidRPr="001D011B">
        <w:rPr>
          <w:rFonts w:ascii="Times New Roman" w:hAnsi="Times New Roman" w:cs="Times New Roman"/>
          <w:sz w:val="24"/>
          <w:szCs w:val="24"/>
        </w:rPr>
        <w:t>интервенционной</w:t>
      </w:r>
      <w:r w:rsidR="00896127" w:rsidRPr="001D0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127" w:rsidRPr="001D011B">
        <w:rPr>
          <w:rFonts w:ascii="Times New Roman" w:hAnsi="Times New Roman" w:cs="Times New Roman"/>
          <w:sz w:val="24"/>
          <w:szCs w:val="24"/>
        </w:rPr>
        <w:t>кардиологии</w:t>
      </w:r>
      <w:r w:rsidR="00896127" w:rsidRPr="001D011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9" w:history="1">
        <w:proofErr w:type="gramStart"/>
        <w:r w:rsidR="00896127" w:rsidRPr="001D011B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Рациональная фармакотерапия в кардиологии</w:t>
        </w:r>
      </w:hyperlink>
      <w:r w:rsidR="00896127" w:rsidRPr="001D011B">
        <w:rPr>
          <w:rFonts w:ascii="Times New Roman" w:hAnsi="Times New Roman" w:cs="Times New Roman"/>
          <w:sz w:val="24"/>
          <w:szCs w:val="24"/>
        </w:rPr>
        <w:t xml:space="preserve"> 2007, 1: 48-54</w:t>
      </w:r>
      <w:r w:rsidRPr="001D011B">
        <w:rPr>
          <w:rFonts w:ascii="Times New Roman" w:hAnsi="Times New Roman" w:cs="Times New Roman"/>
          <w:sz w:val="24"/>
          <w:szCs w:val="24"/>
        </w:rPr>
        <w:t>)</w:t>
      </w:r>
      <w:r w:rsidR="00896127" w:rsidRPr="001D011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44C1A" w:rsidRPr="001D011B" w:rsidRDefault="0087580B" w:rsidP="0099762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37" w:hanging="3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D011B">
        <w:rPr>
          <w:rFonts w:ascii="Times New Roman" w:hAnsi="Times New Roman" w:cs="Times New Roman"/>
          <w:sz w:val="24"/>
          <w:szCs w:val="24"/>
          <w:lang w:val="en-US"/>
        </w:rPr>
        <w:t>Dedov</w:t>
      </w:r>
      <w:proofErr w:type="spellEnd"/>
      <w:r w:rsidRPr="001D011B"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  <w:r w:rsidR="009327D2" w:rsidRPr="001D011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D011B">
        <w:rPr>
          <w:rFonts w:ascii="Times New Roman" w:hAnsi="Times New Roman" w:cs="Times New Roman"/>
          <w:sz w:val="24"/>
          <w:szCs w:val="24"/>
          <w:lang w:val="en-US"/>
        </w:rPr>
        <w:t xml:space="preserve"> Diabetes mellitus: technologies in diagnostics, treatment and prevention (plenary lecture). </w:t>
      </w:r>
      <w:r w:rsidR="002D4CED" w:rsidRPr="001D011B">
        <w:rPr>
          <w:rFonts w:ascii="Times New Roman" w:hAnsi="Times New Roman" w:cs="Times New Roman"/>
          <w:sz w:val="24"/>
          <w:szCs w:val="24"/>
          <w:lang w:val="en-US"/>
        </w:rPr>
        <w:t>Diabetes</w:t>
      </w:r>
      <w:r w:rsidR="002D4CED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2D4CED" w:rsidRPr="001D011B">
        <w:rPr>
          <w:rFonts w:ascii="Times New Roman" w:hAnsi="Times New Roman" w:cs="Times New Roman"/>
          <w:sz w:val="24"/>
          <w:szCs w:val="24"/>
          <w:lang w:val="en-US"/>
        </w:rPr>
        <w:t>mellitus</w:t>
      </w:r>
      <w:r w:rsidR="002D4CED" w:rsidRPr="001D011B">
        <w:rPr>
          <w:rFonts w:ascii="Times New Roman" w:hAnsi="Times New Roman" w:cs="Times New Roman"/>
          <w:sz w:val="24"/>
          <w:szCs w:val="24"/>
        </w:rPr>
        <w:t xml:space="preserve"> 2010</w:t>
      </w:r>
      <w:r w:rsidR="009327D2" w:rsidRPr="001D011B">
        <w:rPr>
          <w:rFonts w:ascii="Times New Roman" w:hAnsi="Times New Roman" w:cs="Times New Roman"/>
          <w:sz w:val="24"/>
          <w:szCs w:val="24"/>
        </w:rPr>
        <w:t>;</w:t>
      </w:r>
      <w:r w:rsidR="002D4CED" w:rsidRPr="001D011B">
        <w:rPr>
          <w:rFonts w:ascii="Times New Roman" w:hAnsi="Times New Roman" w:cs="Times New Roman"/>
          <w:sz w:val="24"/>
          <w:szCs w:val="24"/>
        </w:rPr>
        <w:t xml:space="preserve"> 3(48): 6-13. </w:t>
      </w:r>
      <w:r w:rsidR="004F2A9E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4F2A9E" w:rsidRPr="001D011B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="004F2A9E"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</w:t>
      </w:r>
      <w:r w:rsidR="00944C1A" w:rsidRPr="001D011B">
        <w:rPr>
          <w:rFonts w:ascii="Times New Roman" w:hAnsi="Times New Roman" w:cs="Times New Roman"/>
          <w:sz w:val="24"/>
          <w:szCs w:val="24"/>
        </w:rPr>
        <w:t xml:space="preserve">Дедов И.И. Сахарный диабет: развитие технологий в диагностике, лечении и профилактике (пленарная лекция). </w:t>
      </w:r>
      <w:proofErr w:type="gramStart"/>
      <w:r w:rsidR="00944C1A" w:rsidRPr="001D011B">
        <w:rPr>
          <w:rFonts w:ascii="Times New Roman" w:hAnsi="Times New Roman" w:cs="Times New Roman"/>
          <w:sz w:val="24"/>
          <w:szCs w:val="24"/>
        </w:rPr>
        <w:t>Сахарный диабет 2010,</w:t>
      </w:r>
      <w:r w:rsidR="008C07D2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944C1A" w:rsidRPr="001D011B">
        <w:rPr>
          <w:rFonts w:ascii="Times New Roman" w:hAnsi="Times New Roman" w:cs="Times New Roman"/>
          <w:sz w:val="24"/>
          <w:szCs w:val="24"/>
        </w:rPr>
        <w:t>3(48): 6-13</w:t>
      </w:r>
      <w:r w:rsidR="004F2A9E" w:rsidRPr="001D011B">
        <w:rPr>
          <w:rFonts w:ascii="Times New Roman" w:hAnsi="Times New Roman" w:cs="Times New Roman"/>
          <w:sz w:val="24"/>
          <w:szCs w:val="24"/>
        </w:rPr>
        <w:t>)</w:t>
      </w:r>
      <w:r w:rsidR="00944C1A" w:rsidRPr="001D011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8C07D2" w:rsidRPr="001D011B" w:rsidRDefault="002B20DA" w:rsidP="0099762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37" w:hanging="357"/>
        <w:jc w:val="both"/>
        <w:outlineLvl w:val="0"/>
        <w:rPr>
          <w:rStyle w:val="bigtext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Majorov</w:t>
      </w:r>
      <w:proofErr w:type="spellEnd"/>
      <w:r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AJu</w:t>
      </w:r>
      <w:proofErr w:type="spellEnd"/>
      <w:r w:rsidR="00184909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2D4CED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Congress IDF-2011: new treatment of patients with DM type 2. </w:t>
      </w:r>
      <w:proofErr w:type="spellStart"/>
      <w:r w:rsidR="004D50B6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Jeffektivnaja</w:t>
      </w:r>
      <w:proofErr w:type="spellEnd"/>
      <w:r w:rsidR="004D50B6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D50B6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farmakoterapija</w:t>
      </w:r>
      <w:proofErr w:type="spellEnd"/>
      <w:r w:rsidR="004D50B6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2012</w:t>
      </w:r>
      <w:r w:rsidR="00184909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;</w:t>
      </w:r>
      <w:r w:rsidR="004D50B6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45: 2-4</w:t>
      </w:r>
      <w:r w:rsidR="00184909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. </w:t>
      </w:r>
      <w:r w:rsidR="002D4CED" w:rsidRPr="001D011B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="002D4CED" w:rsidRPr="001D011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(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</w:rPr>
        <w:t>Майоров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</w:rPr>
        <w:t>Ю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. 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</w:rPr>
        <w:t>Конгресс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IDF-2011: 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</w:rPr>
        <w:t>представлен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</w:rPr>
        <w:t>новый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</w:rPr>
        <w:t>алгоритм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</w:rPr>
        <w:t>лечения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</w:rPr>
        <w:t>больных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</w:rPr>
        <w:t>СД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2 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</w:rPr>
        <w:t>типа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. </w:t>
      </w:r>
      <w:proofErr w:type="gramStart"/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</w:rPr>
        <w:t>Эффективная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</w:rPr>
        <w:t>фармакотерапия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201</w:t>
      </w:r>
      <w:r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2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="009F107A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45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: 2-4</w:t>
      </w:r>
      <w:r w:rsidR="002D4CED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)</w:t>
      </w:r>
      <w:r w:rsidR="008C07D2" w:rsidRPr="001D011B">
        <w:rPr>
          <w:rStyle w:val="bigtext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  <w:proofErr w:type="gramEnd"/>
    </w:p>
    <w:p w:rsidR="002F1E94" w:rsidRPr="001D011B" w:rsidRDefault="002F1E94" w:rsidP="00997623">
      <w:pPr>
        <w:pStyle w:val="a8"/>
        <w:numPr>
          <w:ilvl w:val="0"/>
          <w:numId w:val="2"/>
        </w:numPr>
        <w:spacing w:after="0" w:line="360" w:lineRule="auto"/>
        <w:ind w:left="7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011B">
        <w:rPr>
          <w:rFonts w:ascii="Times New Roman" w:hAnsi="Times New Roman" w:cs="Times New Roman"/>
          <w:bCs/>
          <w:sz w:val="24"/>
          <w:szCs w:val="24"/>
          <w:lang w:val="en-US"/>
        </w:rPr>
        <w:t>Guyton CA. Textbook of Medical Physiology. Guyton CA, Hall JE</w:t>
      </w:r>
      <w:r w:rsidRPr="001D011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1D011B">
        <w:rPr>
          <w:rFonts w:ascii="Times New Roman" w:hAnsi="Times New Roman" w:cs="Times New Roman"/>
          <w:sz w:val="24"/>
          <w:szCs w:val="24"/>
          <w:lang w:val="en-US"/>
        </w:rPr>
        <w:t>eds</w:t>
      </w:r>
      <w:proofErr w:type="spellEnd"/>
      <w:proofErr w:type="gramEnd"/>
      <w:r w:rsidRPr="001D011B">
        <w:rPr>
          <w:rFonts w:ascii="Times New Roman" w:hAnsi="Times New Roman" w:cs="Times New Roman"/>
          <w:sz w:val="24"/>
          <w:szCs w:val="24"/>
          <w:lang w:val="en-US"/>
        </w:rPr>
        <w:t>). Elsevier Saunders 2006</w:t>
      </w:r>
      <w:r w:rsidR="00184909" w:rsidRPr="001D011B">
        <w:rPr>
          <w:rFonts w:ascii="Times New Roman" w:hAnsi="Times New Roman" w:cs="Times New Roman"/>
          <w:sz w:val="24"/>
          <w:szCs w:val="24"/>
        </w:rPr>
        <w:t>.</w:t>
      </w:r>
      <w:r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Pr="001D011B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="00942E3F" w:rsidRPr="001D011B">
        <w:rPr>
          <w:rFonts w:ascii="Times New Roman" w:hAnsi="Times New Roman" w:cs="Times New Roman"/>
          <w:sz w:val="24"/>
          <w:szCs w:val="24"/>
          <w:lang w:val="en-US"/>
        </w:rPr>
        <w:t>1168</w:t>
      </w:r>
      <w:r w:rsidRPr="001D011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F1E94" w:rsidRPr="001D011B" w:rsidRDefault="007C608C" w:rsidP="00997623">
      <w:pPr>
        <w:pStyle w:val="Default"/>
        <w:numPr>
          <w:ilvl w:val="0"/>
          <w:numId w:val="2"/>
        </w:numPr>
        <w:spacing w:line="360" w:lineRule="auto"/>
        <w:ind w:left="737"/>
        <w:jc w:val="both"/>
        <w:outlineLvl w:val="0"/>
      </w:pPr>
      <w:proofErr w:type="spellStart"/>
      <w:r w:rsidRPr="001D011B">
        <w:rPr>
          <w:lang w:val="en-US"/>
        </w:rPr>
        <w:t>Aronov</w:t>
      </w:r>
      <w:proofErr w:type="spellEnd"/>
      <w:r w:rsidRPr="001D011B">
        <w:rPr>
          <w:lang w:val="en-US"/>
        </w:rPr>
        <w:t xml:space="preserve"> DM, </w:t>
      </w:r>
      <w:proofErr w:type="spellStart"/>
      <w:r w:rsidRPr="001D011B">
        <w:rPr>
          <w:lang w:val="en-US"/>
        </w:rPr>
        <w:t>Lupanov</w:t>
      </w:r>
      <w:proofErr w:type="spellEnd"/>
      <w:r w:rsidRPr="001D011B">
        <w:rPr>
          <w:lang w:val="en-US"/>
        </w:rPr>
        <w:t xml:space="preserve"> VP. Functional tests in cardiology. 3 </w:t>
      </w:r>
      <w:proofErr w:type="gramStart"/>
      <w:r w:rsidRPr="001D011B">
        <w:rPr>
          <w:lang w:val="en-US"/>
        </w:rPr>
        <w:t>edition</w:t>
      </w:r>
      <w:proofErr w:type="gramEnd"/>
      <w:r w:rsidRPr="001D011B">
        <w:rPr>
          <w:lang w:val="en-US"/>
        </w:rPr>
        <w:t>. M</w:t>
      </w:r>
      <w:r w:rsidR="002B3440" w:rsidRPr="001D011B">
        <w:rPr>
          <w:lang w:val="en-US"/>
        </w:rPr>
        <w:t>.:</w:t>
      </w:r>
      <w:r w:rsidRPr="001D011B">
        <w:rPr>
          <w:lang w:val="en-US"/>
        </w:rPr>
        <w:t xml:space="preserve"> </w:t>
      </w:r>
      <w:proofErr w:type="spellStart"/>
      <w:r w:rsidRPr="001D011B">
        <w:rPr>
          <w:lang w:val="en-US"/>
        </w:rPr>
        <w:t>MEDpress</w:t>
      </w:r>
      <w:proofErr w:type="spellEnd"/>
      <w:r w:rsidRPr="001D011B">
        <w:rPr>
          <w:lang w:val="en-US"/>
        </w:rPr>
        <w:t>-inform 2007</w:t>
      </w:r>
      <w:r w:rsidR="00184909" w:rsidRPr="001D011B">
        <w:rPr>
          <w:lang w:val="en-US"/>
        </w:rPr>
        <w:t>.</w:t>
      </w:r>
      <w:r w:rsidRPr="001D011B">
        <w:rPr>
          <w:lang w:val="en-US"/>
        </w:rPr>
        <w:t xml:space="preserve"> p</w:t>
      </w:r>
      <w:r w:rsidR="002B3440" w:rsidRPr="001D011B">
        <w:rPr>
          <w:lang w:val="en-US"/>
        </w:rPr>
        <w:t xml:space="preserve">. </w:t>
      </w:r>
      <w:r w:rsidR="006135E0" w:rsidRPr="001D011B">
        <w:rPr>
          <w:lang w:val="en-US"/>
        </w:rPr>
        <w:t>328</w:t>
      </w:r>
      <w:r w:rsidRPr="001D011B">
        <w:rPr>
          <w:lang w:val="en-US"/>
        </w:rPr>
        <w:t>. Russian</w:t>
      </w:r>
      <w:r w:rsidRPr="001D011B">
        <w:t xml:space="preserve"> (Аронов Д.М.,</w:t>
      </w:r>
      <w:r w:rsidR="002B3440" w:rsidRPr="001D011B">
        <w:t xml:space="preserve"> </w:t>
      </w:r>
      <w:r w:rsidRPr="001D011B">
        <w:t>Лупанов В.П. Функциональные пробы в кардиологии. 3 издание. М</w:t>
      </w:r>
      <w:r w:rsidR="002B3440" w:rsidRPr="001D011B">
        <w:t xml:space="preserve">.: </w:t>
      </w:r>
      <w:proofErr w:type="spellStart"/>
      <w:r w:rsidRPr="001D011B">
        <w:t>МЕДпресс-информ</w:t>
      </w:r>
      <w:proofErr w:type="spellEnd"/>
      <w:r w:rsidR="002B3440" w:rsidRPr="001D011B">
        <w:t>,</w:t>
      </w:r>
      <w:r w:rsidRPr="001D011B">
        <w:t xml:space="preserve"> 2007</w:t>
      </w:r>
      <w:r w:rsidR="00184909" w:rsidRPr="001D011B">
        <w:t>.</w:t>
      </w:r>
      <w:r w:rsidRPr="001D011B">
        <w:t xml:space="preserve"> </w:t>
      </w:r>
      <w:r w:rsidR="002B3440" w:rsidRPr="001D011B">
        <w:t>с.</w:t>
      </w:r>
      <w:r w:rsidR="001A61A1" w:rsidRPr="001D011B">
        <w:t xml:space="preserve"> </w:t>
      </w:r>
      <w:r w:rsidRPr="001D011B">
        <w:t>328.</w:t>
      </w:r>
    </w:p>
    <w:p w:rsidR="004001E6" w:rsidRPr="001D011B" w:rsidRDefault="009C4834" w:rsidP="00997623">
      <w:pPr>
        <w:pStyle w:val="western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left="737"/>
        <w:jc w:val="both"/>
        <w:textAlignment w:val="top"/>
      </w:pPr>
      <w:r w:rsidRPr="001D011B">
        <w:rPr>
          <w:rFonts w:eastAsia="TimesNewRomanPSMT"/>
          <w:lang w:val="en-US"/>
        </w:rPr>
        <w:t xml:space="preserve"> </w:t>
      </w:r>
      <w:proofErr w:type="spellStart"/>
      <w:r w:rsidR="004001E6" w:rsidRPr="001D011B">
        <w:rPr>
          <w:lang w:val="en-US"/>
        </w:rPr>
        <w:t>Brin</w:t>
      </w:r>
      <w:proofErr w:type="spellEnd"/>
      <w:r w:rsidR="004001E6" w:rsidRPr="001D011B">
        <w:rPr>
          <w:lang w:val="en-US"/>
        </w:rPr>
        <w:t xml:space="preserve"> VB. The Physiology of Systematic Blood Circulation. Formulae and Calculations. Rostov: </w:t>
      </w:r>
      <w:proofErr w:type="spellStart"/>
      <w:r w:rsidR="004001E6" w:rsidRPr="001D011B">
        <w:rPr>
          <w:lang w:val="en-US"/>
        </w:rPr>
        <w:t>Rostovskij</w:t>
      </w:r>
      <w:proofErr w:type="spellEnd"/>
      <w:r w:rsidR="004001E6" w:rsidRPr="001D011B">
        <w:rPr>
          <w:lang w:val="en-US"/>
        </w:rPr>
        <w:t xml:space="preserve"> </w:t>
      </w:r>
      <w:proofErr w:type="spellStart"/>
      <w:r w:rsidR="004001E6" w:rsidRPr="001D011B">
        <w:rPr>
          <w:lang w:val="en-US"/>
        </w:rPr>
        <w:t>universitet</w:t>
      </w:r>
      <w:proofErr w:type="spellEnd"/>
      <w:r w:rsidR="004001E6" w:rsidRPr="001D011B">
        <w:rPr>
          <w:lang w:val="en-US"/>
        </w:rPr>
        <w:t>, 1984</w:t>
      </w:r>
      <w:r w:rsidR="00184909" w:rsidRPr="001D011B">
        <w:rPr>
          <w:lang w:val="en-US"/>
        </w:rPr>
        <w:t>.</w:t>
      </w:r>
      <w:r w:rsidR="004001E6" w:rsidRPr="001D011B">
        <w:rPr>
          <w:lang w:val="en-US"/>
        </w:rPr>
        <w:t xml:space="preserve"> </w:t>
      </w:r>
      <w:proofErr w:type="spellStart"/>
      <w:r w:rsidR="004001E6" w:rsidRPr="001D011B">
        <w:t>р</w:t>
      </w:r>
      <w:proofErr w:type="spellEnd"/>
      <w:r w:rsidR="004001E6" w:rsidRPr="001D011B">
        <w:rPr>
          <w:lang w:val="en-US"/>
        </w:rPr>
        <w:t>. 88. Russian</w:t>
      </w:r>
      <w:r w:rsidR="004001E6" w:rsidRPr="001D011B">
        <w:t xml:space="preserve"> (</w:t>
      </w:r>
      <w:proofErr w:type="spellStart"/>
      <w:r w:rsidR="004001E6" w:rsidRPr="001D011B">
        <w:t>Брин</w:t>
      </w:r>
      <w:proofErr w:type="spellEnd"/>
      <w:r w:rsidR="004001E6" w:rsidRPr="001D011B">
        <w:t xml:space="preserve"> В.Б. Физиология системного кровообращения: формулы и расчеты. Ростов: </w:t>
      </w:r>
      <w:proofErr w:type="gramStart"/>
      <w:r w:rsidR="004001E6" w:rsidRPr="001D011B">
        <w:t>Ростовский университет</w:t>
      </w:r>
      <w:r w:rsidR="00184909" w:rsidRPr="001D011B">
        <w:t>,</w:t>
      </w:r>
      <w:r w:rsidR="004001E6" w:rsidRPr="001D011B">
        <w:t xml:space="preserve"> 1984</w:t>
      </w:r>
      <w:r w:rsidR="00184909" w:rsidRPr="001D011B">
        <w:t>.</w:t>
      </w:r>
      <w:r w:rsidR="004001E6" w:rsidRPr="001D011B">
        <w:t xml:space="preserve"> с. 88).</w:t>
      </w:r>
      <w:proofErr w:type="gramEnd"/>
    </w:p>
    <w:p w:rsidR="00EF7E67" w:rsidRPr="001D011B" w:rsidRDefault="00EF7E67" w:rsidP="00997623">
      <w:pPr>
        <w:pStyle w:val="Default"/>
        <w:numPr>
          <w:ilvl w:val="0"/>
          <w:numId w:val="2"/>
        </w:numPr>
        <w:spacing w:line="360" w:lineRule="auto"/>
        <w:ind w:left="737" w:hanging="357"/>
        <w:jc w:val="both"/>
        <w:rPr>
          <w:lang w:val="en-US"/>
        </w:rPr>
      </w:pPr>
      <w:r w:rsidRPr="001D011B">
        <w:rPr>
          <w:bCs/>
          <w:color w:val="auto"/>
          <w:lang w:val="en-US"/>
        </w:rPr>
        <w:lastRenderedPageBreak/>
        <w:t>Clinical pharmacology</w:t>
      </w:r>
      <w:r w:rsidRPr="001D011B">
        <w:rPr>
          <w:color w:val="auto"/>
          <w:lang w:val="en-US"/>
        </w:rPr>
        <w:t xml:space="preserve">. </w:t>
      </w:r>
      <w:proofErr w:type="spellStart"/>
      <w:r w:rsidRPr="001D011B">
        <w:rPr>
          <w:lang w:val="en-US"/>
        </w:rPr>
        <w:t>Kukes</w:t>
      </w:r>
      <w:proofErr w:type="spellEnd"/>
      <w:r w:rsidRPr="001D011B">
        <w:rPr>
          <w:lang w:val="en-US"/>
        </w:rPr>
        <w:t xml:space="preserve"> VG </w:t>
      </w:r>
      <w:r w:rsidR="008E664A" w:rsidRPr="001D011B">
        <w:rPr>
          <w:lang w:val="en-US"/>
        </w:rPr>
        <w:t>(</w:t>
      </w:r>
      <w:proofErr w:type="spellStart"/>
      <w:proofErr w:type="gramStart"/>
      <w:r w:rsidRPr="001D011B">
        <w:rPr>
          <w:lang w:val="en-US"/>
        </w:rPr>
        <w:t>eds</w:t>
      </w:r>
      <w:proofErr w:type="spellEnd"/>
      <w:proofErr w:type="gramEnd"/>
      <w:r w:rsidR="008E664A" w:rsidRPr="001D011B">
        <w:rPr>
          <w:lang w:val="en-US"/>
        </w:rPr>
        <w:t>)</w:t>
      </w:r>
      <w:r w:rsidRPr="001D011B">
        <w:rPr>
          <w:lang w:val="en-US"/>
        </w:rPr>
        <w:t xml:space="preserve">. M.: </w:t>
      </w:r>
      <w:proofErr w:type="spellStart"/>
      <w:r w:rsidRPr="001D011B">
        <w:rPr>
          <w:lang w:val="en-US"/>
        </w:rPr>
        <w:t>GJeOTAR</w:t>
      </w:r>
      <w:proofErr w:type="spellEnd"/>
      <w:r w:rsidRPr="001D011B">
        <w:rPr>
          <w:lang w:val="en-US"/>
        </w:rPr>
        <w:t xml:space="preserve">-Media, 2013. </w:t>
      </w:r>
      <w:proofErr w:type="spellStart"/>
      <w:r w:rsidRPr="001D011B">
        <w:t>р</w:t>
      </w:r>
      <w:proofErr w:type="spellEnd"/>
      <w:r w:rsidRPr="001D011B">
        <w:rPr>
          <w:lang w:val="en-US"/>
        </w:rPr>
        <w:t xml:space="preserve">. 1056. Russian </w:t>
      </w:r>
      <w:r w:rsidRPr="001D011B">
        <w:rPr>
          <w:color w:val="auto"/>
          <w:lang w:val="en-US"/>
        </w:rPr>
        <w:t>(</w:t>
      </w:r>
      <w:r w:rsidRPr="001D011B">
        <w:rPr>
          <w:color w:val="auto"/>
        </w:rPr>
        <w:t>Клиническая</w:t>
      </w:r>
      <w:r w:rsidRPr="001D011B">
        <w:rPr>
          <w:color w:val="auto"/>
          <w:lang w:val="en-US"/>
        </w:rPr>
        <w:t xml:space="preserve"> </w:t>
      </w:r>
      <w:r w:rsidRPr="001D011B">
        <w:rPr>
          <w:color w:val="auto"/>
        </w:rPr>
        <w:t>фармакология</w:t>
      </w:r>
      <w:r w:rsidRPr="001D011B">
        <w:rPr>
          <w:color w:val="auto"/>
          <w:lang w:val="en-US"/>
        </w:rPr>
        <w:t xml:space="preserve">. </w:t>
      </w:r>
      <w:proofErr w:type="spellStart"/>
      <w:r w:rsidRPr="001D011B">
        <w:rPr>
          <w:bCs/>
          <w:color w:val="auto"/>
        </w:rPr>
        <w:t>Кукес</w:t>
      </w:r>
      <w:proofErr w:type="spellEnd"/>
      <w:r w:rsidRPr="001D011B">
        <w:rPr>
          <w:bCs/>
          <w:color w:val="auto"/>
          <w:lang w:val="en-US"/>
        </w:rPr>
        <w:t xml:space="preserve"> </w:t>
      </w:r>
      <w:r w:rsidRPr="001D011B">
        <w:rPr>
          <w:bCs/>
          <w:color w:val="auto"/>
        </w:rPr>
        <w:t>В</w:t>
      </w:r>
      <w:r w:rsidRPr="001D011B">
        <w:rPr>
          <w:bCs/>
          <w:color w:val="auto"/>
          <w:lang w:val="en-US"/>
        </w:rPr>
        <w:t>.</w:t>
      </w:r>
      <w:r w:rsidRPr="001D011B">
        <w:rPr>
          <w:bCs/>
          <w:color w:val="auto"/>
        </w:rPr>
        <w:t>Г</w:t>
      </w:r>
      <w:r w:rsidRPr="001D011B">
        <w:rPr>
          <w:bCs/>
          <w:color w:val="auto"/>
          <w:lang w:val="en-US"/>
        </w:rPr>
        <w:t>. (</w:t>
      </w:r>
      <w:proofErr w:type="spellStart"/>
      <w:proofErr w:type="gramStart"/>
      <w:r w:rsidRPr="001D011B">
        <w:rPr>
          <w:bCs/>
          <w:color w:val="auto"/>
        </w:rPr>
        <w:t>ред</w:t>
      </w:r>
      <w:proofErr w:type="spellEnd"/>
      <w:proofErr w:type="gramEnd"/>
      <w:r w:rsidRPr="001D011B">
        <w:rPr>
          <w:bCs/>
          <w:color w:val="auto"/>
          <w:lang w:val="en-US"/>
        </w:rPr>
        <w:t>).</w:t>
      </w:r>
      <w:r w:rsidRPr="001D011B">
        <w:rPr>
          <w:color w:val="auto"/>
          <w:lang w:val="en-US"/>
        </w:rPr>
        <w:t xml:space="preserve"> </w:t>
      </w:r>
      <w:r w:rsidRPr="001D011B">
        <w:rPr>
          <w:color w:val="auto"/>
        </w:rPr>
        <w:t>М</w:t>
      </w:r>
      <w:r w:rsidRPr="001D011B">
        <w:rPr>
          <w:color w:val="auto"/>
          <w:lang w:val="en-US"/>
        </w:rPr>
        <w:t xml:space="preserve">.: </w:t>
      </w:r>
      <w:r w:rsidRPr="001D011B">
        <w:rPr>
          <w:color w:val="auto"/>
        </w:rPr>
        <w:t>ГЭОТАР</w:t>
      </w:r>
      <w:r w:rsidRPr="001D011B">
        <w:rPr>
          <w:color w:val="auto"/>
          <w:lang w:val="en-US"/>
        </w:rPr>
        <w:t>-</w:t>
      </w:r>
      <w:proofErr w:type="spellStart"/>
      <w:r w:rsidRPr="001D011B">
        <w:rPr>
          <w:color w:val="auto"/>
        </w:rPr>
        <w:t>Медиа</w:t>
      </w:r>
      <w:proofErr w:type="spellEnd"/>
      <w:r w:rsidRPr="001D011B">
        <w:rPr>
          <w:color w:val="auto"/>
        </w:rPr>
        <w:t>,</w:t>
      </w:r>
      <w:r w:rsidRPr="001D011B">
        <w:rPr>
          <w:color w:val="auto"/>
          <w:lang w:val="en-US"/>
        </w:rPr>
        <w:t xml:space="preserve"> 2013</w:t>
      </w:r>
      <w:r w:rsidR="00184909" w:rsidRPr="001D011B">
        <w:rPr>
          <w:color w:val="auto"/>
        </w:rPr>
        <w:t>.</w:t>
      </w:r>
      <w:r w:rsidRPr="001D011B">
        <w:rPr>
          <w:color w:val="auto"/>
        </w:rPr>
        <w:t xml:space="preserve"> </w:t>
      </w:r>
      <w:r w:rsidR="00184909" w:rsidRPr="001D011B">
        <w:rPr>
          <w:color w:val="auto"/>
        </w:rPr>
        <w:t xml:space="preserve">с. </w:t>
      </w:r>
      <w:r w:rsidRPr="001D011B">
        <w:rPr>
          <w:color w:val="auto"/>
        </w:rPr>
        <w:t>1056</w:t>
      </w:r>
      <w:r w:rsidRPr="001D011B">
        <w:rPr>
          <w:color w:val="auto"/>
          <w:lang w:val="en-US"/>
        </w:rPr>
        <w:t xml:space="preserve">). </w:t>
      </w:r>
    </w:p>
    <w:p w:rsidR="006A4579" w:rsidRPr="001D011B" w:rsidRDefault="00AC79A6" w:rsidP="00997623">
      <w:pPr>
        <w:pStyle w:val="western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360" w:lineRule="auto"/>
        <w:ind w:left="737" w:hanging="357"/>
        <w:jc w:val="both"/>
        <w:rPr>
          <w:rStyle w:val="ac"/>
          <w:b w:val="0"/>
          <w:bCs w:val="0"/>
          <w:iCs/>
        </w:rPr>
      </w:pPr>
      <w:proofErr w:type="spellStart"/>
      <w:r w:rsidRPr="001D011B">
        <w:rPr>
          <w:lang w:val="en-US"/>
        </w:rPr>
        <w:t>Ljul'man</w:t>
      </w:r>
      <w:proofErr w:type="spellEnd"/>
      <w:r w:rsidRPr="001D011B">
        <w:rPr>
          <w:lang w:val="en-US"/>
        </w:rPr>
        <w:t xml:space="preserve"> H, </w:t>
      </w:r>
      <w:proofErr w:type="spellStart"/>
      <w:r w:rsidRPr="001D011B">
        <w:rPr>
          <w:lang w:val="en-US"/>
        </w:rPr>
        <w:t>Mor</w:t>
      </w:r>
      <w:proofErr w:type="spellEnd"/>
      <w:r w:rsidRPr="001D011B">
        <w:rPr>
          <w:lang w:val="en-US"/>
        </w:rPr>
        <w:t xml:space="preserve"> K, </w:t>
      </w:r>
      <w:proofErr w:type="spellStart"/>
      <w:r w:rsidRPr="001D011B">
        <w:rPr>
          <w:lang w:val="en-US"/>
        </w:rPr>
        <w:t>Hajn</w:t>
      </w:r>
      <w:proofErr w:type="spellEnd"/>
      <w:r w:rsidRPr="001D011B">
        <w:rPr>
          <w:lang w:val="en-US"/>
        </w:rPr>
        <w:t xml:space="preserve"> N. </w:t>
      </w:r>
      <w:r w:rsidRPr="001D011B">
        <w:rPr>
          <w:rStyle w:val="ac"/>
          <w:b w:val="0"/>
          <w:lang w:val="en-US"/>
        </w:rPr>
        <w:t>Visual pharmacology. M</w:t>
      </w:r>
      <w:r w:rsidRPr="001D011B">
        <w:rPr>
          <w:rStyle w:val="ac"/>
          <w:b w:val="0"/>
        </w:rPr>
        <w:t xml:space="preserve">.: </w:t>
      </w:r>
      <w:r w:rsidRPr="001D011B">
        <w:rPr>
          <w:rStyle w:val="ac"/>
          <w:b w:val="0"/>
          <w:lang w:val="en-US"/>
        </w:rPr>
        <w:t>Mir</w:t>
      </w:r>
      <w:r w:rsidR="00EA2267" w:rsidRPr="001D011B">
        <w:rPr>
          <w:rStyle w:val="ac"/>
          <w:b w:val="0"/>
        </w:rPr>
        <w:t>,</w:t>
      </w:r>
      <w:r w:rsidRPr="001D011B">
        <w:rPr>
          <w:rStyle w:val="ac"/>
          <w:b w:val="0"/>
        </w:rPr>
        <w:t xml:space="preserve"> 2008</w:t>
      </w:r>
      <w:r w:rsidR="00EA2267" w:rsidRPr="001D011B">
        <w:rPr>
          <w:rStyle w:val="ac"/>
          <w:b w:val="0"/>
        </w:rPr>
        <w:t>.</w:t>
      </w:r>
      <w:r w:rsidRPr="001D011B">
        <w:rPr>
          <w:rStyle w:val="ac"/>
          <w:b w:val="0"/>
        </w:rPr>
        <w:t xml:space="preserve"> </w:t>
      </w:r>
      <w:r w:rsidRPr="001D011B">
        <w:rPr>
          <w:rStyle w:val="ac"/>
          <w:b w:val="0"/>
          <w:lang w:val="en-US"/>
        </w:rPr>
        <w:t>p</w:t>
      </w:r>
      <w:r w:rsidRPr="001D011B">
        <w:rPr>
          <w:rStyle w:val="ac"/>
          <w:b w:val="0"/>
        </w:rPr>
        <w:t xml:space="preserve">. 384. </w:t>
      </w:r>
      <w:r w:rsidRPr="001D011B">
        <w:rPr>
          <w:lang w:val="en-US"/>
        </w:rPr>
        <w:t>Russian</w:t>
      </w:r>
      <w:r w:rsidRPr="001D011B">
        <w:t xml:space="preserve"> (</w:t>
      </w:r>
      <w:proofErr w:type="spellStart"/>
      <w:r w:rsidR="006A4579" w:rsidRPr="001D011B">
        <w:rPr>
          <w:rStyle w:val="ac"/>
          <w:b w:val="0"/>
        </w:rPr>
        <w:t>Люльман</w:t>
      </w:r>
      <w:proofErr w:type="spellEnd"/>
      <w:r w:rsidR="006A4579" w:rsidRPr="001D011B">
        <w:rPr>
          <w:rStyle w:val="ac"/>
          <w:b w:val="0"/>
        </w:rPr>
        <w:t xml:space="preserve"> Х, Мор </w:t>
      </w:r>
      <w:r w:rsidRPr="001D011B">
        <w:rPr>
          <w:rStyle w:val="ac"/>
          <w:b w:val="0"/>
        </w:rPr>
        <w:t>К</w:t>
      </w:r>
      <w:r w:rsidR="006A4579" w:rsidRPr="001D011B">
        <w:rPr>
          <w:rStyle w:val="ac"/>
          <w:b w:val="0"/>
        </w:rPr>
        <w:t xml:space="preserve">, </w:t>
      </w:r>
      <w:proofErr w:type="spellStart"/>
      <w:r w:rsidR="006A4579" w:rsidRPr="001D011B">
        <w:rPr>
          <w:rStyle w:val="ac"/>
          <w:b w:val="0"/>
        </w:rPr>
        <w:t>Хайн</w:t>
      </w:r>
      <w:proofErr w:type="spellEnd"/>
      <w:r w:rsidR="006A4579" w:rsidRPr="001D011B">
        <w:rPr>
          <w:rStyle w:val="ac"/>
          <w:b w:val="0"/>
        </w:rPr>
        <w:t xml:space="preserve"> Н. Наглядная фармакология. М.: Мир 2008</w:t>
      </w:r>
      <w:r w:rsidR="00EA2267" w:rsidRPr="001D011B">
        <w:rPr>
          <w:rStyle w:val="ac"/>
          <w:b w:val="0"/>
        </w:rPr>
        <w:t>.</w:t>
      </w:r>
      <w:r w:rsidR="006A4579" w:rsidRPr="001D011B">
        <w:rPr>
          <w:rStyle w:val="ac"/>
          <w:b w:val="0"/>
        </w:rPr>
        <w:t xml:space="preserve"> с. 384</w:t>
      </w:r>
      <w:r w:rsidRPr="001D011B">
        <w:rPr>
          <w:rStyle w:val="ac"/>
          <w:b w:val="0"/>
        </w:rPr>
        <w:t>)</w:t>
      </w:r>
      <w:r w:rsidR="006A4579" w:rsidRPr="001D011B">
        <w:rPr>
          <w:rStyle w:val="ac"/>
          <w:b w:val="0"/>
        </w:rPr>
        <w:t>.</w:t>
      </w:r>
    </w:p>
    <w:p w:rsidR="002510CE" w:rsidRPr="001D011B" w:rsidRDefault="00AC79A6" w:rsidP="00997623">
      <w:pPr>
        <w:pStyle w:val="Default"/>
        <w:numPr>
          <w:ilvl w:val="0"/>
          <w:numId w:val="2"/>
        </w:numPr>
        <w:spacing w:line="360" w:lineRule="auto"/>
        <w:ind w:left="737" w:hanging="357"/>
        <w:jc w:val="both"/>
      </w:pPr>
      <w:proofErr w:type="spellStart"/>
      <w:r w:rsidRPr="001D011B">
        <w:rPr>
          <w:lang w:val="en-US"/>
        </w:rPr>
        <w:t>Pathophysiology</w:t>
      </w:r>
      <w:proofErr w:type="spellEnd"/>
      <w:r w:rsidRPr="001D011B">
        <w:rPr>
          <w:lang w:val="en-US"/>
        </w:rPr>
        <w:t xml:space="preserve">. Vol.2. </w:t>
      </w:r>
      <w:proofErr w:type="spellStart"/>
      <w:r w:rsidRPr="001D011B">
        <w:rPr>
          <w:lang w:val="en-US"/>
        </w:rPr>
        <w:t>Novickij</w:t>
      </w:r>
      <w:proofErr w:type="spellEnd"/>
      <w:r w:rsidRPr="001D011B">
        <w:rPr>
          <w:lang w:val="en-US"/>
        </w:rPr>
        <w:t xml:space="preserve"> VV, </w:t>
      </w:r>
      <w:proofErr w:type="spellStart"/>
      <w:r w:rsidRPr="001D011B">
        <w:rPr>
          <w:lang w:val="en-US"/>
        </w:rPr>
        <w:t>Gol'dberg</w:t>
      </w:r>
      <w:proofErr w:type="spellEnd"/>
      <w:r w:rsidRPr="001D011B">
        <w:rPr>
          <w:lang w:val="en-US"/>
        </w:rPr>
        <w:t xml:space="preserve"> ED, </w:t>
      </w:r>
      <w:proofErr w:type="spellStart"/>
      <w:r w:rsidRPr="001D011B">
        <w:rPr>
          <w:lang w:val="en-US"/>
        </w:rPr>
        <w:t>Urazova</w:t>
      </w:r>
      <w:proofErr w:type="spellEnd"/>
      <w:r w:rsidRPr="001D011B">
        <w:rPr>
          <w:lang w:val="en-US"/>
        </w:rPr>
        <w:t xml:space="preserve"> OI (</w:t>
      </w:r>
      <w:proofErr w:type="spellStart"/>
      <w:proofErr w:type="gramStart"/>
      <w:r w:rsidRPr="001D011B">
        <w:rPr>
          <w:lang w:val="en-US"/>
        </w:rPr>
        <w:t>eds</w:t>
      </w:r>
      <w:proofErr w:type="spellEnd"/>
      <w:proofErr w:type="gramEnd"/>
      <w:r w:rsidRPr="001D011B">
        <w:rPr>
          <w:lang w:val="en-US"/>
        </w:rPr>
        <w:t xml:space="preserve">). M.: </w:t>
      </w:r>
      <w:proofErr w:type="spellStart"/>
      <w:r w:rsidRPr="001D011B">
        <w:rPr>
          <w:lang w:val="en-US"/>
        </w:rPr>
        <w:t>GJeOTAR</w:t>
      </w:r>
      <w:proofErr w:type="spellEnd"/>
      <w:r w:rsidRPr="001D011B">
        <w:rPr>
          <w:lang w:val="en-US"/>
        </w:rPr>
        <w:t xml:space="preserve">-Media, 2013. </w:t>
      </w:r>
      <w:proofErr w:type="spellStart"/>
      <w:r w:rsidRPr="001D011B">
        <w:t>р</w:t>
      </w:r>
      <w:proofErr w:type="spellEnd"/>
      <w:r w:rsidRPr="001D011B">
        <w:rPr>
          <w:lang w:val="en-US"/>
        </w:rPr>
        <w:t>. 635. Russian (</w:t>
      </w:r>
      <w:r w:rsidR="002444C4" w:rsidRPr="001D011B">
        <w:t>Патофизиология</w:t>
      </w:r>
      <w:r w:rsidR="002510CE" w:rsidRPr="001D011B">
        <w:rPr>
          <w:lang w:val="en-US"/>
        </w:rPr>
        <w:t>.</w:t>
      </w:r>
      <w:r w:rsidR="002444C4" w:rsidRPr="001D011B">
        <w:rPr>
          <w:lang w:val="en-US"/>
        </w:rPr>
        <w:t xml:space="preserve"> </w:t>
      </w:r>
      <w:r w:rsidR="002510CE" w:rsidRPr="001D011B">
        <w:t>Т</w:t>
      </w:r>
      <w:r w:rsidR="002444C4" w:rsidRPr="001D011B">
        <w:t>ом</w:t>
      </w:r>
      <w:r w:rsidR="002510CE" w:rsidRPr="001D011B">
        <w:t xml:space="preserve"> 2. Новицкий В.В., Гольдберг Е.Д., Уразова О.И. (</w:t>
      </w:r>
      <w:proofErr w:type="spellStart"/>
      <w:proofErr w:type="gramStart"/>
      <w:r w:rsidR="002510CE" w:rsidRPr="001D011B">
        <w:t>ред</w:t>
      </w:r>
      <w:proofErr w:type="spellEnd"/>
      <w:proofErr w:type="gramEnd"/>
      <w:r w:rsidR="002510CE" w:rsidRPr="001D011B">
        <w:t xml:space="preserve">). М.: </w:t>
      </w:r>
      <w:proofErr w:type="spellStart"/>
      <w:r w:rsidR="002510CE" w:rsidRPr="001D011B">
        <w:t>ГЭОТАР-Медиа</w:t>
      </w:r>
      <w:proofErr w:type="spellEnd"/>
      <w:r w:rsidR="00EA2267" w:rsidRPr="001D011B">
        <w:t>,</w:t>
      </w:r>
      <w:r w:rsidR="002510CE" w:rsidRPr="001D011B">
        <w:t xml:space="preserve"> </w:t>
      </w:r>
      <w:r w:rsidR="002444C4" w:rsidRPr="001D011B">
        <w:t>2013</w:t>
      </w:r>
      <w:r w:rsidR="00EA443B" w:rsidRPr="001D011B">
        <w:t>.</w:t>
      </w:r>
      <w:r w:rsidR="002444C4" w:rsidRPr="001D011B">
        <w:t xml:space="preserve"> </w:t>
      </w:r>
      <w:r w:rsidR="002510CE" w:rsidRPr="001D011B">
        <w:t>с. 635</w:t>
      </w:r>
      <w:r w:rsidRPr="001D011B">
        <w:t>)</w:t>
      </w:r>
      <w:r w:rsidR="002510CE" w:rsidRPr="001D011B">
        <w:t>.</w:t>
      </w:r>
    </w:p>
    <w:p w:rsidR="001A61A1" w:rsidRPr="001D011B" w:rsidRDefault="00A14B9B" w:rsidP="00997623">
      <w:pPr>
        <w:pStyle w:val="Default"/>
        <w:numPr>
          <w:ilvl w:val="0"/>
          <w:numId w:val="2"/>
        </w:numPr>
        <w:spacing w:line="360" w:lineRule="auto"/>
        <w:ind w:left="737"/>
        <w:jc w:val="both"/>
        <w:outlineLvl w:val="0"/>
      </w:pPr>
      <w:proofErr w:type="spellStart"/>
      <w:r w:rsidRPr="001D011B">
        <w:rPr>
          <w:lang w:val="en-US"/>
        </w:rPr>
        <w:t>Karpova</w:t>
      </w:r>
      <w:proofErr w:type="spellEnd"/>
      <w:r w:rsidRPr="001D011B">
        <w:rPr>
          <w:lang w:val="en-US"/>
        </w:rPr>
        <w:t xml:space="preserve"> </w:t>
      </w:r>
      <w:proofErr w:type="spellStart"/>
      <w:r w:rsidRPr="001D011B">
        <w:rPr>
          <w:lang w:val="en-US"/>
        </w:rPr>
        <w:t>NJu</w:t>
      </w:r>
      <w:proofErr w:type="spellEnd"/>
      <w:r w:rsidRPr="001D011B">
        <w:rPr>
          <w:lang w:val="en-US"/>
        </w:rPr>
        <w:t>, Rashid MA. Coronary artery disease and arterial hypertension: new application of calcium antagonists</w:t>
      </w:r>
      <w:r w:rsidR="00E71B32" w:rsidRPr="001D011B">
        <w:rPr>
          <w:lang w:val="en-US"/>
        </w:rPr>
        <w:t>.</w:t>
      </w:r>
      <w:r w:rsidRPr="001D011B">
        <w:rPr>
          <w:lang w:val="en-US"/>
        </w:rPr>
        <w:t xml:space="preserve"> </w:t>
      </w:r>
      <w:proofErr w:type="spellStart"/>
      <w:r w:rsidR="00E71B32" w:rsidRPr="001D011B">
        <w:rPr>
          <w:lang w:val="en-US"/>
        </w:rPr>
        <w:t>Lechebnoe</w:t>
      </w:r>
      <w:proofErr w:type="spellEnd"/>
      <w:r w:rsidR="00E71B32" w:rsidRPr="001D011B">
        <w:t xml:space="preserve"> </w:t>
      </w:r>
      <w:proofErr w:type="spellStart"/>
      <w:r w:rsidR="00E71B32" w:rsidRPr="001D011B">
        <w:rPr>
          <w:lang w:val="en-US"/>
        </w:rPr>
        <w:t>delo</w:t>
      </w:r>
      <w:proofErr w:type="spellEnd"/>
      <w:r w:rsidR="00E71B32" w:rsidRPr="001D011B">
        <w:t xml:space="preserve"> 2009</w:t>
      </w:r>
      <w:r w:rsidR="00240F21" w:rsidRPr="001D011B">
        <w:t>;</w:t>
      </w:r>
      <w:r w:rsidR="00E71B32" w:rsidRPr="001D011B">
        <w:t xml:space="preserve"> 3: 50-9.  </w:t>
      </w:r>
      <w:r w:rsidRPr="001D011B">
        <w:rPr>
          <w:lang w:val="en-US"/>
        </w:rPr>
        <w:t>Russian</w:t>
      </w:r>
      <w:r w:rsidRPr="001D011B">
        <w:t xml:space="preserve"> (</w:t>
      </w:r>
      <w:r w:rsidR="00DA0B27" w:rsidRPr="001D011B">
        <w:t xml:space="preserve">Карпова Н.Ю., </w:t>
      </w:r>
      <w:proofErr w:type="spellStart"/>
      <w:r w:rsidR="00DA0B27" w:rsidRPr="001D011B">
        <w:t>Рашид</w:t>
      </w:r>
      <w:proofErr w:type="spellEnd"/>
      <w:r w:rsidR="00DA0B27" w:rsidRPr="001D011B">
        <w:t xml:space="preserve"> М.А. Ишемическая болезнь сердца</w:t>
      </w:r>
      <w:r w:rsidR="0051529A" w:rsidRPr="001D011B">
        <w:t xml:space="preserve"> </w:t>
      </w:r>
      <w:r w:rsidR="00DA0B27" w:rsidRPr="001D011B">
        <w:t xml:space="preserve">и артериальная гипертензия: новые возможности применения антагонистов кальция. </w:t>
      </w:r>
      <w:proofErr w:type="gramStart"/>
      <w:r w:rsidR="00DA0B27" w:rsidRPr="001D011B">
        <w:t>Лечебное дело 2009, 3: 50-9</w:t>
      </w:r>
      <w:r w:rsidRPr="001D011B">
        <w:t>)</w:t>
      </w:r>
      <w:r w:rsidR="00DA0B27" w:rsidRPr="001D011B">
        <w:t>.</w:t>
      </w:r>
      <w:proofErr w:type="gramEnd"/>
    </w:p>
    <w:p w:rsidR="0006103B" w:rsidRPr="001D011B" w:rsidRDefault="0006103B" w:rsidP="00997623">
      <w:pPr>
        <w:pStyle w:val="a8"/>
        <w:numPr>
          <w:ilvl w:val="0"/>
          <w:numId w:val="2"/>
        </w:numPr>
        <w:spacing w:after="0" w:line="36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011B">
        <w:rPr>
          <w:rFonts w:ascii="Times New Roman" w:hAnsi="Times New Roman" w:cs="Times New Roman"/>
          <w:sz w:val="24"/>
          <w:szCs w:val="24"/>
          <w:lang w:val="en-US"/>
        </w:rPr>
        <w:t>Votchal</w:t>
      </w:r>
      <w:proofErr w:type="spellEnd"/>
      <w:r w:rsidRPr="001D011B">
        <w:rPr>
          <w:rFonts w:ascii="Times New Roman" w:hAnsi="Times New Roman" w:cs="Times New Roman"/>
          <w:sz w:val="24"/>
          <w:szCs w:val="24"/>
          <w:lang w:val="en-US"/>
        </w:rPr>
        <w:t xml:space="preserve"> BE. Sketches of </w:t>
      </w:r>
      <w:r w:rsidRPr="001D011B">
        <w:rPr>
          <w:rFonts w:ascii="Times New Roman" w:hAnsi="Times New Roman" w:cs="Times New Roman"/>
          <w:bCs/>
          <w:sz w:val="24"/>
          <w:szCs w:val="24"/>
          <w:lang w:val="en-US"/>
        </w:rPr>
        <w:t>Clinical Pharmacology.</w:t>
      </w:r>
      <w:r w:rsidRPr="001D011B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1D011B">
        <w:rPr>
          <w:rFonts w:ascii="Times New Roman" w:hAnsi="Times New Roman" w:cs="Times New Roman"/>
          <w:sz w:val="24"/>
          <w:szCs w:val="24"/>
        </w:rPr>
        <w:t xml:space="preserve">.: </w:t>
      </w:r>
      <w:r w:rsidRPr="001D011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40F21" w:rsidRPr="001D011B">
        <w:rPr>
          <w:rFonts w:ascii="Times New Roman" w:hAnsi="Times New Roman" w:cs="Times New Roman"/>
          <w:sz w:val="24"/>
          <w:szCs w:val="24"/>
          <w:lang w:val="en-US"/>
        </w:rPr>
        <w:t>IA</w:t>
      </w:r>
      <w:r w:rsidR="00240F21" w:rsidRPr="001D011B">
        <w:rPr>
          <w:rFonts w:ascii="Times New Roman" w:hAnsi="Times New Roman" w:cs="Times New Roman"/>
          <w:sz w:val="24"/>
          <w:szCs w:val="24"/>
        </w:rPr>
        <w:t>,</w:t>
      </w:r>
      <w:r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FD7045" w:rsidRPr="001D011B">
        <w:rPr>
          <w:rFonts w:ascii="Times New Roman" w:hAnsi="Times New Roman" w:cs="Times New Roman"/>
          <w:sz w:val="24"/>
          <w:szCs w:val="24"/>
        </w:rPr>
        <w:t>2007.</w:t>
      </w:r>
      <w:r w:rsidRPr="001D011B">
        <w:rPr>
          <w:rFonts w:ascii="Times New Roman" w:hAnsi="Times New Roman" w:cs="Times New Roman"/>
          <w:sz w:val="24"/>
          <w:szCs w:val="24"/>
        </w:rPr>
        <w:t xml:space="preserve"> р. 464. </w:t>
      </w:r>
      <w:r w:rsidRPr="001D011B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Pr="001D01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D011B">
        <w:rPr>
          <w:rFonts w:ascii="Times New Roman" w:hAnsi="Times New Roman" w:cs="Times New Roman"/>
          <w:sz w:val="24"/>
          <w:szCs w:val="24"/>
        </w:rPr>
        <w:t>Вотчал</w:t>
      </w:r>
      <w:proofErr w:type="spellEnd"/>
      <w:r w:rsidRPr="001D011B">
        <w:rPr>
          <w:rFonts w:ascii="Times New Roman" w:hAnsi="Times New Roman" w:cs="Times New Roman"/>
          <w:sz w:val="24"/>
          <w:szCs w:val="24"/>
        </w:rPr>
        <w:t xml:space="preserve"> Б.Е. Очерки клинической фармакологии. М.: МИА</w:t>
      </w:r>
      <w:r w:rsidR="00174D46" w:rsidRPr="001D011B">
        <w:rPr>
          <w:rFonts w:ascii="Times New Roman" w:hAnsi="Times New Roman" w:cs="Times New Roman"/>
          <w:sz w:val="24"/>
          <w:szCs w:val="24"/>
        </w:rPr>
        <w:t>,</w:t>
      </w:r>
      <w:r w:rsidRPr="001D011B">
        <w:rPr>
          <w:rFonts w:ascii="Times New Roman" w:hAnsi="Times New Roman" w:cs="Times New Roman"/>
          <w:sz w:val="24"/>
          <w:szCs w:val="24"/>
        </w:rPr>
        <w:t xml:space="preserve"> 2007</w:t>
      </w:r>
      <w:r w:rsidR="00240F21" w:rsidRPr="001D011B">
        <w:rPr>
          <w:rFonts w:ascii="Times New Roman" w:hAnsi="Times New Roman" w:cs="Times New Roman"/>
          <w:sz w:val="24"/>
          <w:szCs w:val="24"/>
        </w:rPr>
        <w:t>.</w:t>
      </w:r>
      <w:r w:rsidRPr="001D011B">
        <w:rPr>
          <w:rFonts w:ascii="Times New Roman" w:hAnsi="Times New Roman" w:cs="Times New Roman"/>
          <w:sz w:val="24"/>
          <w:szCs w:val="24"/>
        </w:rPr>
        <w:t xml:space="preserve"> с. 464). </w:t>
      </w:r>
    </w:p>
    <w:p w:rsidR="00944C1A" w:rsidRPr="001D011B" w:rsidRDefault="00944C1A" w:rsidP="0016108E">
      <w:pPr>
        <w:pStyle w:val="Default"/>
        <w:spacing w:line="360" w:lineRule="auto"/>
        <w:rPr>
          <w:bCs/>
        </w:rPr>
      </w:pPr>
    </w:p>
    <w:p w:rsidR="00944C1A" w:rsidRPr="001D011B" w:rsidRDefault="00944C1A" w:rsidP="00944C1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7420C0" w:rsidRPr="001D011B" w:rsidRDefault="007420C0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20C0" w:rsidRPr="001D011B" w:rsidRDefault="007420C0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420C0" w:rsidRPr="001D011B" w:rsidSect="001638F6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8E5F79" w:rsidRPr="001D011B" w:rsidRDefault="00612F93" w:rsidP="00612F9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011B">
        <w:rPr>
          <w:rFonts w:ascii="Times New Roman" w:hAnsi="Times New Roman" w:cs="Times New Roman"/>
          <w:b/>
          <w:sz w:val="24"/>
          <w:szCs w:val="24"/>
        </w:rPr>
        <w:lastRenderedPageBreak/>
        <w:t>Таблица 1</w:t>
      </w:r>
    </w:p>
    <w:p w:rsidR="00612F93" w:rsidRPr="001D011B" w:rsidRDefault="00612F93" w:rsidP="00612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1B">
        <w:rPr>
          <w:rFonts w:ascii="Times New Roman" w:hAnsi="Times New Roman" w:cs="Times New Roman"/>
          <w:sz w:val="24"/>
          <w:szCs w:val="24"/>
        </w:rPr>
        <w:t xml:space="preserve">Изменение пороговых значений исследуемых показателей у больных стенокардией напряжения с </w:t>
      </w:r>
      <w:r w:rsidR="009A3429" w:rsidRPr="001D011B">
        <w:rPr>
          <w:rFonts w:ascii="Times New Roman" w:hAnsi="Times New Roman" w:cs="Times New Roman"/>
          <w:sz w:val="24"/>
          <w:szCs w:val="24"/>
        </w:rPr>
        <w:t xml:space="preserve">положительным </w:t>
      </w:r>
      <w:r w:rsidR="00665F09" w:rsidRPr="001D011B">
        <w:rPr>
          <w:rFonts w:ascii="Times New Roman" w:hAnsi="Times New Roman" w:cs="Times New Roman"/>
          <w:sz w:val="24"/>
          <w:szCs w:val="24"/>
        </w:rPr>
        <w:t>эффект</w:t>
      </w:r>
      <w:r w:rsidR="009A3429" w:rsidRPr="001D011B">
        <w:rPr>
          <w:rFonts w:ascii="Times New Roman" w:hAnsi="Times New Roman" w:cs="Times New Roman"/>
          <w:sz w:val="24"/>
          <w:szCs w:val="24"/>
        </w:rPr>
        <w:t>ом</w:t>
      </w:r>
      <w:r w:rsidR="00665F09" w:rsidRPr="001D011B">
        <w:rPr>
          <w:rFonts w:ascii="Times New Roman" w:hAnsi="Times New Roman" w:cs="Times New Roman"/>
          <w:sz w:val="24"/>
          <w:szCs w:val="24"/>
        </w:rPr>
        <w:t xml:space="preserve"> на</w:t>
      </w:r>
      <w:r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A754FE" w:rsidRPr="001D011B">
        <w:rPr>
          <w:rFonts w:ascii="Times New Roman" w:hAnsi="Times New Roman" w:cs="Times New Roman"/>
          <w:sz w:val="24"/>
          <w:szCs w:val="24"/>
        </w:rPr>
        <w:t xml:space="preserve">однократный </w:t>
      </w:r>
      <w:r w:rsidRPr="001D011B">
        <w:rPr>
          <w:rFonts w:ascii="Times New Roman" w:hAnsi="Times New Roman" w:cs="Times New Roman"/>
          <w:sz w:val="24"/>
          <w:szCs w:val="24"/>
        </w:rPr>
        <w:t xml:space="preserve">прием </w:t>
      </w:r>
      <w:proofErr w:type="spellStart"/>
      <w:r w:rsidRPr="001D011B">
        <w:rPr>
          <w:rFonts w:ascii="Times New Roman" w:hAnsi="Times New Roman" w:cs="Times New Roman"/>
          <w:sz w:val="24"/>
          <w:szCs w:val="24"/>
        </w:rPr>
        <w:t>антиангинальных</w:t>
      </w:r>
      <w:proofErr w:type="spellEnd"/>
      <w:r w:rsidRPr="001D011B">
        <w:rPr>
          <w:rFonts w:ascii="Times New Roman" w:hAnsi="Times New Roman" w:cs="Times New Roman"/>
          <w:sz w:val="24"/>
          <w:szCs w:val="24"/>
        </w:rPr>
        <w:t xml:space="preserve"> препаратов (</w:t>
      </w:r>
      <w:r w:rsidR="009A3429" w:rsidRPr="001D011B">
        <w:rPr>
          <w:rFonts w:ascii="Times New Roman" w:hAnsi="Times New Roman" w:cs="Times New Roman"/>
          <w:sz w:val="24"/>
          <w:szCs w:val="24"/>
        </w:rPr>
        <w:t>1</w:t>
      </w:r>
      <w:r w:rsidR="00E14FF1"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Pr="001D011B">
        <w:rPr>
          <w:rFonts w:ascii="Times New Roman" w:hAnsi="Times New Roman" w:cs="Times New Roman"/>
          <w:sz w:val="24"/>
          <w:szCs w:val="24"/>
        </w:rPr>
        <w:t>группа) (М±</w:t>
      </w:r>
      <w:r w:rsidRPr="001D011B">
        <w:rPr>
          <w:rFonts w:ascii="Times New Roman" w:hAnsi="Times New Roman" w:cs="Times New Roman"/>
          <w:sz w:val="24"/>
          <w:szCs w:val="24"/>
          <w:lang w:val="en-US"/>
        </w:rPr>
        <w:t>SD</w:t>
      </w:r>
      <w:r w:rsidRPr="001D011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7"/>
        <w:tblW w:w="0" w:type="auto"/>
        <w:tblLook w:val="04A0"/>
      </w:tblPr>
      <w:tblGrid>
        <w:gridCol w:w="1282"/>
        <w:gridCol w:w="977"/>
        <w:gridCol w:w="1083"/>
        <w:gridCol w:w="666"/>
        <w:gridCol w:w="977"/>
        <w:gridCol w:w="1280"/>
        <w:gridCol w:w="666"/>
        <w:gridCol w:w="977"/>
        <w:gridCol w:w="997"/>
        <w:gridCol w:w="666"/>
      </w:tblGrid>
      <w:tr w:rsidR="00191DFD" w:rsidRPr="001D011B" w:rsidTr="00370D6B">
        <w:trPr>
          <w:trHeight w:val="882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A5921" w:rsidRPr="001D011B" w:rsidRDefault="00BA5921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5921" w:rsidRPr="001D011B" w:rsidRDefault="00BA5921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Исходно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DFD" w:rsidRPr="00191DFD" w:rsidRDefault="00191DFD" w:rsidP="00210A5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91DFD">
              <w:rPr>
                <w:rFonts w:ascii="Times New Roman" w:hAnsi="Times New Roman" w:cs="Times New Roman"/>
                <w:b/>
                <w:sz w:val="20"/>
                <w:szCs w:val="24"/>
              </w:rPr>
              <w:t>Про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  <w:p w:rsidR="00BA5921" w:rsidRPr="001D011B" w:rsidRDefault="00191DFD" w:rsidP="00191D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1DFD">
              <w:rPr>
                <w:rFonts w:ascii="Times New Roman" w:hAnsi="Times New Roman" w:cs="Times New Roman"/>
                <w:b/>
                <w:sz w:val="20"/>
                <w:szCs w:val="24"/>
              </w:rPr>
              <w:t>пранолол</w:t>
            </w:r>
            <w:proofErr w:type="spellEnd"/>
            <w:r w:rsidRPr="00191DF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A5921" w:rsidRPr="001D011B" w:rsidRDefault="00BA5921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A5921" w:rsidRPr="001D011B" w:rsidRDefault="00BA5921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Исходно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A5921" w:rsidRPr="001D011B" w:rsidRDefault="00191DFD" w:rsidP="00191D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И</w:t>
            </w:r>
            <w:r w:rsidRPr="00191DFD">
              <w:rPr>
                <w:rFonts w:ascii="Times New Roman" w:hAnsi="Times New Roman" w:cs="Times New Roman"/>
                <w:b/>
                <w:sz w:val="20"/>
                <w:szCs w:val="24"/>
              </w:rPr>
              <w:t>зосорбида</w:t>
            </w:r>
            <w:proofErr w:type="spellEnd"/>
            <w:r w:rsidRPr="00191DF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91DFD">
              <w:rPr>
                <w:rFonts w:ascii="Times New Roman" w:hAnsi="Times New Roman" w:cs="Times New Roman"/>
                <w:b/>
                <w:sz w:val="20"/>
                <w:szCs w:val="24"/>
              </w:rPr>
              <w:t>динитрата</w:t>
            </w:r>
            <w:proofErr w:type="spellEnd"/>
            <w:r w:rsidRPr="00191DF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A5921" w:rsidRPr="001D011B" w:rsidRDefault="00BA5921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A5921" w:rsidRPr="001D011B" w:rsidRDefault="00BA5921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Исходно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1DFD" w:rsidRDefault="00191DFD" w:rsidP="00191DF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Н</w:t>
            </w:r>
            <w:r w:rsidRPr="00191DFD">
              <w:rPr>
                <w:rFonts w:ascii="Times New Roman" w:hAnsi="Times New Roman" w:cs="Times New Roman"/>
                <w:b/>
                <w:sz w:val="20"/>
                <w:szCs w:val="24"/>
              </w:rPr>
              <w:t>ифеди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  <w:p w:rsidR="00BA5921" w:rsidRPr="00191DFD" w:rsidRDefault="00191DFD" w:rsidP="00191D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91DFD">
              <w:rPr>
                <w:rFonts w:ascii="Times New Roman" w:hAnsi="Times New Roman" w:cs="Times New Roman"/>
                <w:b/>
                <w:sz w:val="20"/>
                <w:szCs w:val="24"/>
              </w:rPr>
              <w:t>пин</w:t>
            </w:r>
            <w:proofErr w:type="spellEnd"/>
            <w:r w:rsidRPr="00191DFD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A5921" w:rsidRPr="001D011B" w:rsidRDefault="00BA5921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</w:p>
        </w:tc>
      </w:tr>
      <w:tr w:rsidR="00191DFD" w:rsidRPr="001D011B" w:rsidTr="00370D6B">
        <w:trPr>
          <w:trHeight w:val="256"/>
        </w:trPr>
        <w:tc>
          <w:tcPr>
            <w:tcW w:w="0" w:type="auto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A5921" w:rsidRPr="001D011B" w:rsidRDefault="00BA5921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5921" w:rsidRPr="001D011B" w:rsidRDefault="00BA5921" w:rsidP="00BA59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</w:t>
            </w: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1D01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A5921" w:rsidRPr="001D011B" w:rsidRDefault="00BA5921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auto"/>
            </w:tcBorders>
            <w:vAlign w:val="center"/>
          </w:tcPr>
          <w:p w:rsidR="00BA5921" w:rsidRPr="001D011B" w:rsidRDefault="00BA5921" w:rsidP="00BA59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</w:t>
            </w: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1D01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A5921" w:rsidRPr="001D011B" w:rsidRDefault="00BA5921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5921" w:rsidRPr="001D011B" w:rsidRDefault="00BA5921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A5921" w:rsidRPr="001D011B" w:rsidRDefault="00BA5921" w:rsidP="00BA59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(n=2</w:t>
            </w: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D01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191DFD" w:rsidRPr="001D011B" w:rsidTr="00844C8A"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5AE2" w:rsidRPr="001D011B" w:rsidRDefault="000E5AE2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</w:t>
            </w:r>
          </w:p>
          <w:p w:rsidR="000E5AE2" w:rsidRPr="001D011B" w:rsidRDefault="000E5AE2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E5AE2" w:rsidRPr="001D011B" w:rsidRDefault="000E5AE2" w:rsidP="00C15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45,5±</w:t>
            </w:r>
          </w:p>
          <w:p w:rsidR="000E5AE2" w:rsidRPr="001D011B" w:rsidRDefault="000E5AE2" w:rsidP="00C15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0E5AE2" w:rsidRPr="001D011B" w:rsidRDefault="000E5AE2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75,5±</w:t>
            </w:r>
          </w:p>
          <w:p w:rsidR="000E5AE2" w:rsidRPr="001D011B" w:rsidRDefault="000E5AE2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5AE2" w:rsidRPr="001D011B" w:rsidRDefault="000E5AE2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0,001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0E5AE2" w:rsidRPr="001D011B" w:rsidRDefault="000E5AE2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44,6±</w:t>
            </w:r>
          </w:p>
          <w:p w:rsidR="000E5AE2" w:rsidRPr="001D011B" w:rsidRDefault="000E5AE2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0E5AE2" w:rsidRPr="001D011B" w:rsidRDefault="00D774F6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76,8±</w:t>
            </w:r>
          </w:p>
          <w:p w:rsidR="00D774F6" w:rsidRPr="001D011B" w:rsidRDefault="00D774F6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5AE2" w:rsidRPr="001D011B" w:rsidRDefault="00D774F6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0,001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E5AE2" w:rsidRPr="001D011B" w:rsidRDefault="00D774F6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38,6±</w:t>
            </w:r>
          </w:p>
          <w:p w:rsidR="00D774F6" w:rsidRPr="001D011B" w:rsidRDefault="00D774F6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E5AE2" w:rsidRPr="001D011B" w:rsidRDefault="00D774F6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71,6±</w:t>
            </w:r>
          </w:p>
          <w:p w:rsidR="00D774F6" w:rsidRPr="001D011B" w:rsidRDefault="00D774F6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0E5AE2" w:rsidRPr="001D011B" w:rsidRDefault="00D774F6" w:rsidP="00852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0,001</w:t>
            </w:r>
          </w:p>
        </w:tc>
      </w:tr>
      <w:tr w:rsidR="00191DFD" w:rsidRPr="001D011B" w:rsidTr="00844C8A"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E5AE2" w:rsidRPr="001D011B" w:rsidRDefault="000E5AE2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</w:t>
            </w:r>
            <w:r w:rsidRPr="001D011B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2</w:t>
            </w:r>
          </w:p>
          <w:p w:rsidR="000E5AE2" w:rsidRPr="001D011B" w:rsidRDefault="000E5AE2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мл/мин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0E5AE2" w:rsidRPr="001D011B" w:rsidRDefault="00D774F6" w:rsidP="00C15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851,3±</w:t>
            </w:r>
          </w:p>
          <w:p w:rsidR="00D774F6" w:rsidRPr="001D011B" w:rsidRDefault="00D774F6" w:rsidP="00C15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352,2</w:t>
            </w:r>
          </w:p>
        </w:tc>
        <w:tc>
          <w:tcPr>
            <w:tcW w:w="0" w:type="auto"/>
            <w:vAlign w:val="center"/>
          </w:tcPr>
          <w:p w:rsidR="000E5AE2" w:rsidRPr="001D011B" w:rsidRDefault="00D774F6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1158,0±</w:t>
            </w:r>
          </w:p>
          <w:p w:rsidR="00D774F6" w:rsidRPr="001D011B" w:rsidRDefault="00D774F6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463,2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E5AE2" w:rsidRPr="001D011B" w:rsidRDefault="00D774F6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0,001</w:t>
            </w:r>
          </w:p>
        </w:tc>
        <w:tc>
          <w:tcPr>
            <w:tcW w:w="0" w:type="auto"/>
            <w:vAlign w:val="center"/>
          </w:tcPr>
          <w:p w:rsidR="000E5AE2" w:rsidRPr="001D011B" w:rsidRDefault="00D774F6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853,3±</w:t>
            </w:r>
          </w:p>
          <w:p w:rsidR="00D774F6" w:rsidRPr="001D011B" w:rsidRDefault="00D774F6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265,2</w:t>
            </w:r>
          </w:p>
        </w:tc>
        <w:tc>
          <w:tcPr>
            <w:tcW w:w="0" w:type="auto"/>
            <w:vAlign w:val="center"/>
          </w:tcPr>
          <w:p w:rsidR="000E5AE2" w:rsidRPr="001D011B" w:rsidRDefault="00D774F6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1250,0±</w:t>
            </w:r>
          </w:p>
          <w:p w:rsidR="00D774F6" w:rsidRPr="001D011B" w:rsidRDefault="00D774F6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394,1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E5AE2" w:rsidRPr="001D011B" w:rsidRDefault="00D774F6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0,001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5AE2" w:rsidRPr="001D011B" w:rsidRDefault="00D774F6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801,9±</w:t>
            </w:r>
          </w:p>
          <w:p w:rsidR="00D774F6" w:rsidRPr="001D011B" w:rsidRDefault="00D774F6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256,2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E5AE2" w:rsidRPr="001D011B" w:rsidRDefault="00D774F6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1169,9±</w:t>
            </w:r>
          </w:p>
          <w:p w:rsidR="00D774F6" w:rsidRPr="001D011B" w:rsidRDefault="00D774F6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381,1</w:t>
            </w:r>
          </w:p>
        </w:tc>
        <w:tc>
          <w:tcPr>
            <w:tcW w:w="0" w:type="auto"/>
            <w:vAlign w:val="center"/>
          </w:tcPr>
          <w:p w:rsidR="000E5AE2" w:rsidRPr="001D011B" w:rsidRDefault="00D774F6" w:rsidP="00852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0,001</w:t>
            </w:r>
          </w:p>
        </w:tc>
      </w:tr>
      <w:tr w:rsidR="00191DFD" w:rsidRPr="001D011B" w:rsidTr="00844C8A"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E5AE2" w:rsidRPr="001D011B" w:rsidRDefault="000E5AE2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ДП</w:t>
            </w:r>
          </w:p>
          <w:p w:rsidR="000E5AE2" w:rsidRPr="001D011B" w:rsidRDefault="000E5AE2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0E5AE2" w:rsidRPr="001D011B" w:rsidRDefault="00D774F6" w:rsidP="00C15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169,3±</w:t>
            </w:r>
          </w:p>
          <w:p w:rsidR="00D774F6" w:rsidRPr="001D011B" w:rsidRDefault="00D774F6" w:rsidP="00C15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0" w:type="auto"/>
            <w:vAlign w:val="center"/>
          </w:tcPr>
          <w:p w:rsidR="000E5AE2" w:rsidRPr="001D011B" w:rsidRDefault="00D774F6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145,5±</w:t>
            </w:r>
          </w:p>
          <w:p w:rsidR="00D774F6" w:rsidRPr="001D011B" w:rsidRDefault="00D774F6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E5AE2" w:rsidRPr="001D011B" w:rsidRDefault="00D774F6" w:rsidP="00D77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0,05</w:t>
            </w:r>
          </w:p>
        </w:tc>
        <w:tc>
          <w:tcPr>
            <w:tcW w:w="0" w:type="auto"/>
            <w:vAlign w:val="center"/>
          </w:tcPr>
          <w:p w:rsidR="000E5AE2" w:rsidRPr="001D011B" w:rsidRDefault="00D774F6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161,3±</w:t>
            </w:r>
          </w:p>
          <w:p w:rsidR="00D774F6" w:rsidRPr="001D011B" w:rsidRDefault="00D774F6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0" w:type="auto"/>
            <w:vAlign w:val="center"/>
          </w:tcPr>
          <w:p w:rsidR="000E5AE2" w:rsidRPr="001D011B" w:rsidRDefault="00D774F6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195,7±</w:t>
            </w:r>
          </w:p>
          <w:p w:rsidR="00D774F6" w:rsidRPr="001D011B" w:rsidRDefault="00D774F6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E5AE2" w:rsidRPr="001D011B" w:rsidRDefault="00D774F6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0,004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5AE2" w:rsidRPr="001D011B" w:rsidRDefault="00D774F6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157,7±</w:t>
            </w:r>
          </w:p>
          <w:p w:rsidR="00D774F6" w:rsidRPr="001D011B" w:rsidRDefault="00D774F6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E5AE2" w:rsidRPr="001D011B" w:rsidRDefault="00D774F6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210,6±</w:t>
            </w:r>
          </w:p>
          <w:p w:rsidR="00D774F6" w:rsidRPr="001D011B" w:rsidRDefault="00D774F6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0" w:type="auto"/>
            <w:vAlign w:val="center"/>
          </w:tcPr>
          <w:p w:rsidR="000E5AE2" w:rsidRPr="001D011B" w:rsidRDefault="00D774F6" w:rsidP="00852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0,001</w:t>
            </w:r>
          </w:p>
        </w:tc>
      </w:tr>
      <w:tr w:rsidR="00191DFD" w:rsidRPr="001D011B" w:rsidTr="00844C8A"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E5AE2" w:rsidRPr="001D011B" w:rsidRDefault="000E5AE2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РС</w:t>
            </w:r>
          </w:p>
          <w:p w:rsidR="000E5AE2" w:rsidRPr="001D011B" w:rsidRDefault="000E5AE2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кгм</w:t>
            </w:r>
            <w:proofErr w:type="spellEnd"/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/мин/м</w:t>
            </w:r>
            <w:proofErr w:type="gramStart"/>
            <w:r w:rsidRPr="001D01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0E5AE2" w:rsidRPr="001D011B" w:rsidRDefault="00C15C12" w:rsidP="00C15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8,1±</w:t>
            </w:r>
          </w:p>
          <w:p w:rsidR="00C15C12" w:rsidRPr="001D011B" w:rsidRDefault="00C15C12" w:rsidP="00C15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0" w:type="auto"/>
            <w:vAlign w:val="center"/>
          </w:tcPr>
          <w:p w:rsidR="000E5AE2" w:rsidRPr="001D011B" w:rsidRDefault="00C15C12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8,3±</w:t>
            </w:r>
          </w:p>
          <w:p w:rsidR="00C15C12" w:rsidRPr="001D011B" w:rsidRDefault="00C15C12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E5AE2" w:rsidRPr="001D011B" w:rsidRDefault="00C15C12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0" w:type="auto"/>
            <w:vAlign w:val="center"/>
          </w:tcPr>
          <w:p w:rsidR="000E5AE2" w:rsidRPr="001D011B" w:rsidRDefault="00C15C12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8,1±</w:t>
            </w:r>
          </w:p>
          <w:p w:rsidR="00C15C12" w:rsidRPr="001D011B" w:rsidRDefault="00C15C12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0" w:type="auto"/>
            <w:vAlign w:val="center"/>
          </w:tcPr>
          <w:p w:rsidR="000E5AE2" w:rsidRPr="001D011B" w:rsidRDefault="00C15C12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9,0±</w:t>
            </w:r>
          </w:p>
          <w:p w:rsidR="00C15C12" w:rsidRPr="001D011B" w:rsidRDefault="00C15C12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E5AE2" w:rsidRPr="001D011B" w:rsidRDefault="00C15C12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0,021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5AE2" w:rsidRPr="001D011B" w:rsidRDefault="00C15C12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6,5±</w:t>
            </w:r>
          </w:p>
          <w:p w:rsidR="00C15C12" w:rsidRPr="001D011B" w:rsidRDefault="00C15C12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E5AE2" w:rsidRPr="001D011B" w:rsidRDefault="00C15C12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10,3±</w:t>
            </w:r>
          </w:p>
          <w:p w:rsidR="00C15C12" w:rsidRPr="001D011B" w:rsidRDefault="00C15C12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0" w:type="auto"/>
            <w:vAlign w:val="center"/>
          </w:tcPr>
          <w:p w:rsidR="000E5AE2" w:rsidRPr="001D011B" w:rsidRDefault="00C15C12" w:rsidP="00852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0,003</w:t>
            </w:r>
          </w:p>
        </w:tc>
      </w:tr>
      <w:tr w:rsidR="00191DFD" w:rsidRPr="001D011B" w:rsidTr="00844C8A"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E5AE2" w:rsidRPr="001D011B" w:rsidRDefault="000E5AE2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СИ</w:t>
            </w:r>
          </w:p>
          <w:p w:rsidR="000E5AE2" w:rsidRPr="001D011B" w:rsidRDefault="000E5AE2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/мин/м</w:t>
            </w:r>
            <w:proofErr w:type="gramStart"/>
            <w:r w:rsidRPr="001D01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0E5AE2" w:rsidRPr="001D011B" w:rsidRDefault="00D8668A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4,6±</w:t>
            </w:r>
          </w:p>
          <w:p w:rsidR="00D8668A" w:rsidRPr="001D011B" w:rsidRDefault="00D8668A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0" w:type="auto"/>
            <w:vAlign w:val="center"/>
          </w:tcPr>
          <w:p w:rsidR="000E5AE2" w:rsidRPr="001D011B" w:rsidRDefault="00D8668A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4,9±</w:t>
            </w:r>
          </w:p>
          <w:p w:rsidR="00D8668A" w:rsidRPr="001D011B" w:rsidRDefault="00D8668A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E5AE2" w:rsidRPr="001D011B" w:rsidRDefault="00D8668A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0" w:type="auto"/>
            <w:vAlign w:val="center"/>
          </w:tcPr>
          <w:p w:rsidR="000E5AE2" w:rsidRPr="001D011B" w:rsidRDefault="00D8668A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4,7±</w:t>
            </w:r>
          </w:p>
          <w:p w:rsidR="00D8668A" w:rsidRPr="001D011B" w:rsidRDefault="00D8668A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0" w:type="auto"/>
            <w:vAlign w:val="center"/>
          </w:tcPr>
          <w:p w:rsidR="000E5AE2" w:rsidRPr="001D011B" w:rsidRDefault="00D8668A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5,2±</w:t>
            </w:r>
          </w:p>
          <w:p w:rsidR="00D8668A" w:rsidRPr="001D011B" w:rsidRDefault="00D8668A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E5AE2" w:rsidRPr="001D011B" w:rsidRDefault="00D8668A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5AE2" w:rsidRPr="001D011B" w:rsidRDefault="00D8668A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4,2±</w:t>
            </w:r>
          </w:p>
          <w:p w:rsidR="00D8668A" w:rsidRPr="001D011B" w:rsidRDefault="00D8668A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E5AE2" w:rsidRPr="001D011B" w:rsidRDefault="00D8668A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5,9±</w:t>
            </w:r>
          </w:p>
          <w:p w:rsidR="00D8668A" w:rsidRPr="001D011B" w:rsidRDefault="00D8668A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0" w:type="auto"/>
            <w:vAlign w:val="center"/>
          </w:tcPr>
          <w:p w:rsidR="000E5AE2" w:rsidRPr="001D011B" w:rsidRDefault="00D8668A" w:rsidP="00852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0,001</w:t>
            </w:r>
          </w:p>
        </w:tc>
      </w:tr>
      <w:tr w:rsidR="00191DFD" w:rsidRPr="001D011B" w:rsidTr="00844C8A"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E5AE2" w:rsidRPr="001D011B" w:rsidRDefault="000E5AE2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ОПСС</w:t>
            </w:r>
          </w:p>
          <w:p w:rsidR="000E5AE2" w:rsidRPr="001D011B" w:rsidRDefault="000E5AE2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дин/сек/см</w:t>
            </w:r>
            <w:r w:rsidRPr="001D01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0E5AE2" w:rsidRPr="001D011B" w:rsidRDefault="00E41BB5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1363±</w:t>
            </w:r>
          </w:p>
          <w:p w:rsidR="00E41BB5" w:rsidRPr="001D011B" w:rsidRDefault="00E41BB5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0" w:type="auto"/>
            <w:vAlign w:val="center"/>
          </w:tcPr>
          <w:p w:rsidR="00E41BB5" w:rsidRPr="001D011B" w:rsidRDefault="00E41BB5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1237±</w:t>
            </w:r>
          </w:p>
          <w:p w:rsidR="000E5AE2" w:rsidRPr="001D011B" w:rsidRDefault="00E41BB5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E5AE2" w:rsidRPr="001D011B" w:rsidRDefault="00E41BB5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0" w:type="auto"/>
            <w:vAlign w:val="center"/>
          </w:tcPr>
          <w:p w:rsidR="000E5AE2" w:rsidRPr="001D011B" w:rsidRDefault="00E41BB5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1364±</w:t>
            </w:r>
          </w:p>
          <w:p w:rsidR="00E41BB5" w:rsidRPr="001D011B" w:rsidRDefault="00E41BB5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0" w:type="auto"/>
            <w:vAlign w:val="center"/>
          </w:tcPr>
          <w:p w:rsidR="000E5AE2" w:rsidRPr="001D011B" w:rsidRDefault="00E41BB5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1134±</w:t>
            </w:r>
          </w:p>
          <w:p w:rsidR="00E41BB5" w:rsidRPr="001D011B" w:rsidRDefault="00E41BB5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E5AE2" w:rsidRPr="001D011B" w:rsidRDefault="00E41BB5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0,042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5AE2" w:rsidRPr="001D011B" w:rsidRDefault="00E41BB5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1446±</w:t>
            </w:r>
          </w:p>
          <w:p w:rsidR="00E41BB5" w:rsidRPr="001D011B" w:rsidRDefault="00E41BB5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E5AE2" w:rsidRPr="001D011B" w:rsidRDefault="00E41BB5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1008±</w:t>
            </w:r>
          </w:p>
          <w:p w:rsidR="00E41BB5" w:rsidRPr="001D011B" w:rsidRDefault="00E41BB5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0" w:type="auto"/>
            <w:vAlign w:val="center"/>
          </w:tcPr>
          <w:p w:rsidR="000E5AE2" w:rsidRPr="001D011B" w:rsidRDefault="00E41BB5" w:rsidP="00852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0,001</w:t>
            </w:r>
          </w:p>
        </w:tc>
      </w:tr>
      <w:tr w:rsidR="00191DFD" w:rsidRPr="001D011B" w:rsidTr="00844C8A"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E5AE2" w:rsidRPr="001D011B" w:rsidRDefault="000E5AE2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УПК</w:t>
            </w:r>
          </w:p>
          <w:p w:rsidR="000E5AE2" w:rsidRPr="001D011B" w:rsidRDefault="000E5AE2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мл/Вт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0E5AE2" w:rsidRPr="001D011B" w:rsidRDefault="004F2194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12,1±</w:t>
            </w:r>
          </w:p>
          <w:p w:rsidR="004F2194" w:rsidRPr="001D011B" w:rsidRDefault="004F2194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0" w:type="auto"/>
            <w:vAlign w:val="center"/>
          </w:tcPr>
          <w:p w:rsidR="000E5AE2" w:rsidRPr="001D011B" w:rsidRDefault="004F2194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12,6±</w:t>
            </w:r>
          </w:p>
          <w:p w:rsidR="004F2194" w:rsidRPr="001D011B" w:rsidRDefault="004F2194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E5AE2" w:rsidRPr="001D011B" w:rsidRDefault="004F2194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0" w:type="auto"/>
            <w:vAlign w:val="center"/>
          </w:tcPr>
          <w:p w:rsidR="000E5AE2" w:rsidRPr="001D011B" w:rsidRDefault="004F2194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13,2±</w:t>
            </w:r>
          </w:p>
          <w:p w:rsidR="004F2194" w:rsidRPr="001D011B" w:rsidRDefault="004F2194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0" w:type="auto"/>
            <w:vAlign w:val="center"/>
          </w:tcPr>
          <w:p w:rsidR="000E5AE2" w:rsidRPr="001D011B" w:rsidRDefault="004F2194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13,1±</w:t>
            </w:r>
          </w:p>
          <w:p w:rsidR="004F2194" w:rsidRPr="001D011B" w:rsidRDefault="004F2194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E5AE2" w:rsidRPr="001D011B" w:rsidRDefault="004F2194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5AE2" w:rsidRPr="001D011B" w:rsidRDefault="004F2194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14,9±</w:t>
            </w:r>
          </w:p>
          <w:p w:rsidR="004F2194" w:rsidRPr="001D011B" w:rsidRDefault="004F2194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E5AE2" w:rsidRPr="001D011B" w:rsidRDefault="004F2194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12,7±</w:t>
            </w:r>
          </w:p>
          <w:p w:rsidR="004F2194" w:rsidRPr="001D011B" w:rsidRDefault="004F2194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0" w:type="auto"/>
            <w:vAlign w:val="center"/>
          </w:tcPr>
          <w:p w:rsidR="000E5AE2" w:rsidRPr="001D011B" w:rsidRDefault="004F2194" w:rsidP="00852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0,05</w:t>
            </w:r>
          </w:p>
        </w:tc>
      </w:tr>
      <w:tr w:rsidR="00191DFD" w:rsidRPr="001D011B" w:rsidTr="00844C8A"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384DE3" w:rsidRPr="001D011B" w:rsidRDefault="00384DE3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D011B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</w:p>
          <w:p w:rsidR="00384DE3" w:rsidRPr="001D011B" w:rsidRDefault="00384DE3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мл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384DE3" w:rsidRPr="001D011B" w:rsidRDefault="00384DE3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8,3±</w:t>
            </w:r>
          </w:p>
          <w:p w:rsidR="00384DE3" w:rsidRPr="001D011B" w:rsidRDefault="00384DE3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0" w:type="auto"/>
            <w:vAlign w:val="center"/>
          </w:tcPr>
          <w:p w:rsidR="00384DE3" w:rsidRPr="001D011B" w:rsidRDefault="00384DE3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12,3±</w:t>
            </w:r>
          </w:p>
          <w:p w:rsidR="00384DE3" w:rsidRPr="001D011B" w:rsidRDefault="00384DE3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384DE3" w:rsidRPr="001D011B" w:rsidRDefault="00384DE3" w:rsidP="00852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0,001</w:t>
            </w:r>
          </w:p>
        </w:tc>
        <w:tc>
          <w:tcPr>
            <w:tcW w:w="0" w:type="auto"/>
            <w:vAlign w:val="center"/>
          </w:tcPr>
          <w:p w:rsidR="00384DE3" w:rsidRPr="001D011B" w:rsidRDefault="00384DE3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8,4±</w:t>
            </w:r>
          </w:p>
          <w:p w:rsidR="00384DE3" w:rsidRPr="001D011B" w:rsidRDefault="00384DE3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0" w:type="auto"/>
            <w:vAlign w:val="center"/>
          </w:tcPr>
          <w:p w:rsidR="00384DE3" w:rsidRPr="001D011B" w:rsidRDefault="00384DE3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10,6±</w:t>
            </w:r>
          </w:p>
          <w:p w:rsidR="00384DE3" w:rsidRPr="001D011B" w:rsidRDefault="00384DE3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384DE3" w:rsidRPr="001D011B" w:rsidRDefault="00384DE3" w:rsidP="00852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0,001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84DE3" w:rsidRPr="001D011B" w:rsidRDefault="00384DE3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8,6±</w:t>
            </w:r>
          </w:p>
          <w:p w:rsidR="00384DE3" w:rsidRPr="001D011B" w:rsidRDefault="00384DE3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84DE3" w:rsidRPr="001D011B" w:rsidRDefault="00384DE3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9,3±</w:t>
            </w:r>
          </w:p>
          <w:p w:rsidR="00384DE3" w:rsidRPr="001D011B" w:rsidRDefault="00384DE3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0" w:type="auto"/>
            <w:vAlign w:val="center"/>
          </w:tcPr>
          <w:p w:rsidR="00384DE3" w:rsidRPr="001D011B" w:rsidRDefault="00384DE3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</w:tr>
      <w:tr w:rsidR="00191DFD" w:rsidRPr="001D011B" w:rsidTr="00844C8A"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2A1DF5" w:rsidRPr="001D011B" w:rsidRDefault="002A1DF5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АВРО</w:t>
            </w:r>
            <w:proofErr w:type="gramStart"/>
            <w:r w:rsidRPr="001D011B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proofErr w:type="gramEnd"/>
          </w:p>
          <w:p w:rsidR="002A1DF5" w:rsidRPr="001D011B" w:rsidRDefault="002A1DF5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2A1DF5" w:rsidRPr="001D011B" w:rsidRDefault="002A1DF5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7477A" w:rsidRPr="001D01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2±</w:t>
            </w:r>
          </w:p>
          <w:p w:rsidR="002A1DF5" w:rsidRPr="001D011B" w:rsidRDefault="002A1DF5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0" w:type="auto"/>
            <w:vAlign w:val="center"/>
          </w:tcPr>
          <w:p w:rsidR="002A1DF5" w:rsidRPr="001D011B" w:rsidRDefault="002A1DF5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14,6±</w:t>
            </w:r>
          </w:p>
          <w:p w:rsidR="002A1DF5" w:rsidRPr="001D011B" w:rsidRDefault="002A1DF5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2A1DF5" w:rsidRPr="001D011B" w:rsidRDefault="002A1DF5" w:rsidP="00852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0,001</w:t>
            </w:r>
          </w:p>
        </w:tc>
        <w:tc>
          <w:tcPr>
            <w:tcW w:w="0" w:type="auto"/>
            <w:vAlign w:val="center"/>
          </w:tcPr>
          <w:p w:rsidR="002A1DF5" w:rsidRPr="001D011B" w:rsidRDefault="002A1DF5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10,3±</w:t>
            </w:r>
          </w:p>
          <w:p w:rsidR="002A1DF5" w:rsidRPr="001D011B" w:rsidRDefault="002A1DF5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0" w:type="auto"/>
            <w:vAlign w:val="center"/>
          </w:tcPr>
          <w:p w:rsidR="002A1DF5" w:rsidRPr="001D011B" w:rsidRDefault="002A1DF5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14,4±</w:t>
            </w:r>
          </w:p>
          <w:p w:rsidR="002A1DF5" w:rsidRPr="001D011B" w:rsidRDefault="002A1DF5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2A1DF5" w:rsidRPr="001D011B" w:rsidRDefault="002A1DF5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0,018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1DF5" w:rsidRPr="001D011B" w:rsidRDefault="002A1DF5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11,0±</w:t>
            </w:r>
          </w:p>
          <w:p w:rsidR="002A1DF5" w:rsidRPr="001D011B" w:rsidRDefault="002A1DF5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2A1DF5" w:rsidRPr="001D011B" w:rsidRDefault="002A1DF5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11,4±</w:t>
            </w:r>
          </w:p>
          <w:p w:rsidR="002A1DF5" w:rsidRPr="001D011B" w:rsidRDefault="002A1DF5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0" w:type="auto"/>
            <w:vAlign w:val="center"/>
          </w:tcPr>
          <w:p w:rsidR="002A1DF5" w:rsidRPr="001D011B" w:rsidRDefault="002A1DF5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191DFD" w:rsidRPr="001D011B" w:rsidTr="00844C8A">
        <w:trPr>
          <w:trHeight w:val="553"/>
        </w:trPr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2F4DF0" w:rsidRPr="001D011B" w:rsidRDefault="002A1DF5" w:rsidP="002F4D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</w:t>
            </w: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/∆ДП</w:t>
            </w:r>
          </w:p>
          <w:p w:rsidR="002A1DF5" w:rsidRPr="001D011B" w:rsidRDefault="002A1DF5" w:rsidP="002F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2A1DF5" w:rsidRPr="001D011B" w:rsidRDefault="002F4DF0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0,71±</w:t>
            </w:r>
          </w:p>
          <w:p w:rsidR="002F4DF0" w:rsidRPr="001D011B" w:rsidRDefault="002F4DF0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0" w:type="auto"/>
            <w:vAlign w:val="center"/>
          </w:tcPr>
          <w:p w:rsidR="002A1DF5" w:rsidRPr="001D011B" w:rsidRDefault="002F4DF0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1,04±</w:t>
            </w:r>
          </w:p>
          <w:p w:rsidR="002F4DF0" w:rsidRPr="001D011B" w:rsidRDefault="002F4DF0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2A1DF5" w:rsidRPr="001D011B" w:rsidRDefault="002F4DF0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0,001</w:t>
            </w:r>
          </w:p>
        </w:tc>
        <w:tc>
          <w:tcPr>
            <w:tcW w:w="0" w:type="auto"/>
            <w:vAlign w:val="center"/>
          </w:tcPr>
          <w:p w:rsidR="002A1DF5" w:rsidRPr="001D011B" w:rsidRDefault="002F4DF0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0,9±</w:t>
            </w:r>
          </w:p>
          <w:p w:rsidR="002F4DF0" w:rsidRPr="001D011B" w:rsidRDefault="002F4DF0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0" w:type="auto"/>
            <w:vAlign w:val="center"/>
          </w:tcPr>
          <w:p w:rsidR="002A1DF5" w:rsidRPr="001D011B" w:rsidRDefault="002F4DF0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0,9±</w:t>
            </w:r>
          </w:p>
          <w:p w:rsidR="002F4DF0" w:rsidRPr="001D011B" w:rsidRDefault="002F4DF0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2A1DF5" w:rsidRPr="001D011B" w:rsidRDefault="002F4DF0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F4DF0" w:rsidRPr="001D011B" w:rsidRDefault="002F4DF0" w:rsidP="002F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1,0±</w:t>
            </w:r>
          </w:p>
          <w:p w:rsidR="002A1DF5" w:rsidRPr="001D011B" w:rsidRDefault="002F4DF0" w:rsidP="002F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2F4DF0" w:rsidRPr="001D011B" w:rsidRDefault="002F4DF0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0,88±</w:t>
            </w:r>
          </w:p>
          <w:p w:rsidR="002F4DF0" w:rsidRPr="001D011B" w:rsidRDefault="002F4DF0" w:rsidP="002F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0" w:type="auto"/>
            <w:vAlign w:val="center"/>
          </w:tcPr>
          <w:p w:rsidR="002A1DF5" w:rsidRPr="001D011B" w:rsidRDefault="002F4DF0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</w:tr>
      <w:tr w:rsidR="00191DFD" w:rsidRPr="001D011B" w:rsidTr="00844C8A"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2A1DF5" w:rsidRPr="001D011B" w:rsidRDefault="002A1DF5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∆</w:t>
            </w:r>
            <w:r w:rsidRPr="001D011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</w:t>
            </w:r>
            <w:r w:rsidRPr="001D011B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2</w:t>
            </w: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/∆</w:t>
            </w:r>
            <w:proofErr w:type="spellStart"/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Рс</w:t>
            </w:r>
            <w:proofErr w:type="spellEnd"/>
          </w:p>
          <w:p w:rsidR="002A1DF5" w:rsidRPr="001D011B" w:rsidRDefault="002A1DF5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2A1DF5" w:rsidRPr="001D011B" w:rsidRDefault="00A85D28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126,4±</w:t>
            </w:r>
          </w:p>
          <w:p w:rsidR="00A85D28" w:rsidRPr="001D011B" w:rsidRDefault="00A85D28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0" w:type="auto"/>
            <w:vAlign w:val="center"/>
          </w:tcPr>
          <w:p w:rsidR="002A1DF5" w:rsidRPr="001D011B" w:rsidRDefault="00A85D28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197,5±</w:t>
            </w:r>
          </w:p>
          <w:p w:rsidR="00A85D28" w:rsidRPr="001D011B" w:rsidRDefault="00A85D28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2A1DF5" w:rsidRPr="001D011B" w:rsidRDefault="00A85D28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0,006</w:t>
            </w:r>
          </w:p>
        </w:tc>
        <w:tc>
          <w:tcPr>
            <w:tcW w:w="0" w:type="auto"/>
            <w:vAlign w:val="center"/>
          </w:tcPr>
          <w:p w:rsidR="002A1DF5" w:rsidRPr="001D011B" w:rsidRDefault="00A85D28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126,3±</w:t>
            </w:r>
          </w:p>
          <w:p w:rsidR="00A85D28" w:rsidRPr="001D011B" w:rsidRDefault="00A85D28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0" w:type="auto"/>
            <w:vAlign w:val="center"/>
          </w:tcPr>
          <w:p w:rsidR="002A1DF5" w:rsidRPr="001D011B" w:rsidRDefault="00A85D28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203,5±</w:t>
            </w:r>
          </w:p>
          <w:p w:rsidR="00A85D28" w:rsidRPr="001D011B" w:rsidRDefault="00A85D28" w:rsidP="000E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2A1DF5" w:rsidRPr="001D011B" w:rsidRDefault="00A85D28" w:rsidP="000E5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0,014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1DF5" w:rsidRPr="001D011B" w:rsidRDefault="00A85D28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169,1±</w:t>
            </w:r>
          </w:p>
          <w:p w:rsidR="00A85D28" w:rsidRPr="001D011B" w:rsidRDefault="00A85D28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2A1DF5" w:rsidRPr="001D011B" w:rsidRDefault="00A85D28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154,7±</w:t>
            </w:r>
          </w:p>
          <w:p w:rsidR="00A85D28" w:rsidRPr="001D011B" w:rsidRDefault="00A85D28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214,4</w:t>
            </w:r>
          </w:p>
        </w:tc>
        <w:tc>
          <w:tcPr>
            <w:tcW w:w="0" w:type="auto"/>
            <w:vAlign w:val="center"/>
          </w:tcPr>
          <w:p w:rsidR="002A1DF5" w:rsidRPr="001D011B" w:rsidRDefault="00A85D28" w:rsidP="0085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</w:tr>
    </w:tbl>
    <w:p w:rsidR="007B1EA8" w:rsidRPr="001D011B" w:rsidRDefault="007B1EA8" w:rsidP="007B1EA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1EA8" w:rsidRPr="001D011B" w:rsidRDefault="007B1EA8" w:rsidP="007B1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1B">
        <w:rPr>
          <w:rFonts w:ascii="Times New Roman" w:eastAsia="Calibri" w:hAnsi="Times New Roman" w:cs="Times New Roman"/>
          <w:b/>
          <w:sz w:val="24"/>
          <w:szCs w:val="24"/>
        </w:rPr>
        <w:t>Сокращения.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АВРО</w:t>
      </w:r>
      <w:proofErr w:type="gramStart"/>
      <w:r w:rsidRPr="001D011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proofErr w:type="gramEnd"/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1D011B">
        <w:rPr>
          <w:rFonts w:ascii="Times New Roman" w:eastAsia="Calibri" w:hAnsi="Times New Roman" w:cs="Times New Roman"/>
          <w:sz w:val="24"/>
          <w:szCs w:val="24"/>
        </w:rPr>
        <w:t>артерио-венозная</w:t>
      </w:r>
      <w:proofErr w:type="spellEnd"/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разница по кислороду,</w:t>
      </w:r>
      <w:r w:rsidRPr="001D011B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1D011B">
        <w:rPr>
          <w:rFonts w:ascii="Times New Roman" w:eastAsia="Calibri" w:hAnsi="Times New Roman" w:cs="Times New Roman"/>
          <w:sz w:val="24"/>
          <w:szCs w:val="24"/>
        </w:rPr>
        <w:t>ДП - двойное произведение, О</w:t>
      </w:r>
      <w:r w:rsidRPr="001D011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1D011B">
        <w:rPr>
          <w:rFonts w:ascii="Times New Roman" w:eastAsia="Calibri" w:hAnsi="Times New Roman" w:cs="Times New Roman"/>
          <w:sz w:val="24"/>
          <w:szCs w:val="24"/>
        </w:rPr>
        <w:t>П - «кислородный пульс»,</w:t>
      </w:r>
      <w:r w:rsidR="009C3A4A" w:rsidRPr="001D01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ОПСС - общее периферическое сосудистое сопротивление, РС – механическая работа сердца, СИ - сердечный индекс,</w:t>
      </w:r>
      <w:r w:rsidR="009C3A4A" w:rsidRPr="001D01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УПК - удельное потребление кислорода, </w:t>
      </w:r>
      <w:r w:rsidRPr="001D011B">
        <w:rPr>
          <w:rFonts w:ascii="Times New Roman" w:hAnsi="Times New Roman" w:cs="Times New Roman"/>
          <w:sz w:val="24"/>
          <w:szCs w:val="24"/>
        </w:rPr>
        <w:t>Ч</w:t>
      </w:r>
      <w:r w:rsidRPr="001D011B">
        <w:rPr>
          <w:rFonts w:ascii="Times New Roman" w:hAnsi="Times New Roman" w:cs="Times New Roman"/>
          <w:sz w:val="24"/>
          <w:szCs w:val="24"/>
          <w:lang w:val="en-US"/>
        </w:rPr>
        <w:t>CC</w:t>
      </w:r>
      <w:r w:rsidRPr="001D011B">
        <w:rPr>
          <w:rFonts w:ascii="Times New Roman" w:hAnsi="Times New Roman" w:cs="Times New Roman"/>
          <w:sz w:val="24"/>
          <w:szCs w:val="24"/>
        </w:rPr>
        <w:t xml:space="preserve"> – частота сердечных сокращений</w:t>
      </w:r>
      <w:r w:rsidRPr="001D011B">
        <w:rPr>
          <w:rFonts w:ascii="Times New Roman" w:eastAsia="Calibri" w:hAnsi="Times New Roman" w:cs="Times New Roman"/>
          <w:sz w:val="24"/>
          <w:szCs w:val="24"/>
        </w:rPr>
        <w:t>,</w:t>
      </w:r>
      <w:r w:rsidR="009C3A4A" w:rsidRPr="001D01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011B">
        <w:rPr>
          <w:rFonts w:ascii="Times New Roman" w:eastAsia="Calibri" w:hAnsi="Times New Roman" w:cs="Times New Roman"/>
          <w:sz w:val="24"/>
          <w:szCs w:val="24"/>
        </w:rPr>
        <w:t>∆</w:t>
      </w:r>
      <w:r w:rsidRPr="001D011B">
        <w:rPr>
          <w:rFonts w:ascii="Times New Roman" w:eastAsia="Calibri" w:hAnsi="Times New Roman" w:cs="Times New Roman"/>
          <w:sz w:val="24"/>
          <w:szCs w:val="24"/>
          <w:lang w:val="en-US"/>
        </w:rPr>
        <w:t>VO</w:t>
      </w:r>
      <w:r w:rsidRPr="001D011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/∆РС – аэробная эффективность сердечной деятельности, </w:t>
      </w:r>
      <w:r w:rsidRPr="001D011B">
        <w:rPr>
          <w:rFonts w:ascii="Times New Roman" w:eastAsia="Calibri" w:hAnsi="Times New Roman" w:cs="Times New Roman"/>
          <w:sz w:val="24"/>
          <w:szCs w:val="24"/>
          <w:lang w:val="en-US"/>
        </w:rPr>
        <w:t>VO</w:t>
      </w:r>
      <w:r w:rsidRPr="001D011B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2 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- потребление кислорода, </w:t>
      </w:r>
      <w:r w:rsidRPr="001D011B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1D011B">
        <w:rPr>
          <w:rFonts w:ascii="Times New Roman" w:hAnsi="Times New Roman" w:cs="Times New Roman"/>
          <w:sz w:val="24"/>
          <w:szCs w:val="24"/>
        </w:rPr>
        <w:t xml:space="preserve"> –мощность физической нагрузки, </w:t>
      </w:r>
      <w:r w:rsidRPr="001D011B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1D011B">
        <w:rPr>
          <w:rFonts w:ascii="Times New Roman" w:hAnsi="Times New Roman" w:cs="Times New Roman"/>
          <w:sz w:val="24"/>
          <w:szCs w:val="24"/>
        </w:rPr>
        <w:t xml:space="preserve">/∆ДП - показатель эффективности энергетических затрат сердца. </w:t>
      </w:r>
    </w:p>
    <w:p w:rsidR="00DE4BEB" w:rsidRPr="001D011B" w:rsidRDefault="00DE4BEB" w:rsidP="00E14F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FF1" w:rsidRPr="001D011B" w:rsidRDefault="00E14FF1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FF1" w:rsidRPr="001D011B" w:rsidRDefault="00E14FF1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FF1" w:rsidRPr="001D011B" w:rsidRDefault="00E14FF1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FF1" w:rsidRPr="001D011B" w:rsidRDefault="00E14FF1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E14FF1" w:rsidRPr="001D011B" w:rsidSect="001638F6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665F09" w:rsidRPr="001D011B" w:rsidRDefault="00665F09" w:rsidP="00665F0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01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</w:t>
      </w:r>
      <w:r w:rsidR="007D265B" w:rsidRPr="001D011B">
        <w:rPr>
          <w:rFonts w:ascii="Times New Roman" w:hAnsi="Times New Roman" w:cs="Times New Roman"/>
          <w:b/>
          <w:sz w:val="24"/>
          <w:szCs w:val="24"/>
        </w:rPr>
        <w:t>2</w:t>
      </w:r>
    </w:p>
    <w:p w:rsidR="00665F09" w:rsidRPr="001D011B" w:rsidRDefault="00665F09" w:rsidP="00665F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1B">
        <w:rPr>
          <w:rFonts w:ascii="Times New Roman" w:hAnsi="Times New Roman" w:cs="Times New Roman"/>
          <w:sz w:val="24"/>
          <w:szCs w:val="24"/>
        </w:rPr>
        <w:t xml:space="preserve">Изменение пороговых значений исследуемых показателей у больных стенокардией напряжения с </w:t>
      </w:r>
      <w:r w:rsidR="000056F1" w:rsidRPr="001D011B">
        <w:rPr>
          <w:rFonts w:ascii="Times New Roman" w:hAnsi="Times New Roman" w:cs="Times New Roman"/>
          <w:sz w:val="24"/>
          <w:szCs w:val="24"/>
        </w:rPr>
        <w:t>отсутствием</w:t>
      </w:r>
      <w:r w:rsidRPr="001D011B">
        <w:rPr>
          <w:rFonts w:ascii="Times New Roman" w:hAnsi="Times New Roman" w:cs="Times New Roman"/>
          <w:sz w:val="24"/>
          <w:szCs w:val="24"/>
        </w:rPr>
        <w:t xml:space="preserve"> эффект</w:t>
      </w:r>
      <w:r w:rsidR="000056F1" w:rsidRPr="001D011B">
        <w:rPr>
          <w:rFonts w:ascii="Times New Roman" w:hAnsi="Times New Roman" w:cs="Times New Roman"/>
          <w:sz w:val="24"/>
          <w:szCs w:val="24"/>
        </w:rPr>
        <w:t>а</w:t>
      </w:r>
      <w:r w:rsidRPr="001D011B">
        <w:rPr>
          <w:rFonts w:ascii="Times New Roman" w:hAnsi="Times New Roman" w:cs="Times New Roman"/>
          <w:sz w:val="24"/>
          <w:szCs w:val="24"/>
        </w:rPr>
        <w:t xml:space="preserve"> </w:t>
      </w:r>
      <w:r w:rsidR="000056F1" w:rsidRPr="001D011B">
        <w:rPr>
          <w:rFonts w:ascii="Times New Roman" w:hAnsi="Times New Roman" w:cs="Times New Roman"/>
          <w:sz w:val="24"/>
          <w:szCs w:val="24"/>
        </w:rPr>
        <w:t xml:space="preserve">на </w:t>
      </w:r>
      <w:r w:rsidRPr="001D011B">
        <w:rPr>
          <w:rFonts w:ascii="Times New Roman" w:hAnsi="Times New Roman" w:cs="Times New Roman"/>
          <w:sz w:val="24"/>
          <w:szCs w:val="24"/>
        </w:rPr>
        <w:t>однократн</w:t>
      </w:r>
      <w:r w:rsidR="000056F1" w:rsidRPr="001D011B">
        <w:rPr>
          <w:rFonts w:ascii="Times New Roman" w:hAnsi="Times New Roman" w:cs="Times New Roman"/>
          <w:sz w:val="24"/>
          <w:szCs w:val="24"/>
        </w:rPr>
        <w:t>ый</w:t>
      </w:r>
      <w:r w:rsidRPr="001D011B">
        <w:rPr>
          <w:rFonts w:ascii="Times New Roman" w:hAnsi="Times New Roman" w:cs="Times New Roman"/>
          <w:sz w:val="24"/>
          <w:szCs w:val="24"/>
        </w:rPr>
        <w:t xml:space="preserve"> прием </w:t>
      </w:r>
      <w:proofErr w:type="spellStart"/>
      <w:r w:rsidRPr="001D011B">
        <w:rPr>
          <w:rFonts w:ascii="Times New Roman" w:hAnsi="Times New Roman" w:cs="Times New Roman"/>
          <w:sz w:val="24"/>
          <w:szCs w:val="24"/>
        </w:rPr>
        <w:t>антиангинальных</w:t>
      </w:r>
      <w:proofErr w:type="spellEnd"/>
      <w:r w:rsidRPr="001D011B">
        <w:rPr>
          <w:rFonts w:ascii="Times New Roman" w:hAnsi="Times New Roman" w:cs="Times New Roman"/>
          <w:sz w:val="24"/>
          <w:szCs w:val="24"/>
        </w:rPr>
        <w:t xml:space="preserve"> препаратов  (</w:t>
      </w:r>
      <w:r w:rsidR="000056F1" w:rsidRPr="001D011B">
        <w:rPr>
          <w:rFonts w:ascii="Times New Roman" w:hAnsi="Times New Roman" w:cs="Times New Roman"/>
          <w:sz w:val="24"/>
          <w:szCs w:val="24"/>
        </w:rPr>
        <w:t xml:space="preserve">2 </w:t>
      </w:r>
      <w:r w:rsidRPr="001D011B">
        <w:rPr>
          <w:rFonts w:ascii="Times New Roman" w:hAnsi="Times New Roman" w:cs="Times New Roman"/>
          <w:sz w:val="24"/>
          <w:szCs w:val="24"/>
        </w:rPr>
        <w:t>группа) (М±</w:t>
      </w:r>
      <w:r w:rsidRPr="001D011B">
        <w:rPr>
          <w:rFonts w:ascii="Times New Roman" w:hAnsi="Times New Roman" w:cs="Times New Roman"/>
          <w:sz w:val="24"/>
          <w:szCs w:val="24"/>
          <w:lang w:val="en-US"/>
        </w:rPr>
        <w:t>SD</w:t>
      </w:r>
      <w:r w:rsidRPr="001D011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7"/>
        <w:tblW w:w="0" w:type="auto"/>
        <w:tblLook w:val="04A0"/>
      </w:tblPr>
      <w:tblGrid>
        <w:gridCol w:w="1282"/>
        <w:gridCol w:w="977"/>
        <w:gridCol w:w="1083"/>
        <w:gridCol w:w="666"/>
        <w:gridCol w:w="977"/>
        <w:gridCol w:w="1480"/>
        <w:gridCol w:w="566"/>
        <w:gridCol w:w="977"/>
        <w:gridCol w:w="997"/>
        <w:gridCol w:w="566"/>
      </w:tblGrid>
      <w:tr w:rsidR="00191DFD" w:rsidRPr="001D011B" w:rsidTr="00370D6B">
        <w:trPr>
          <w:trHeight w:val="903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C66CC" w:rsidRPr="001D011B" w:rsidRDefault="008C66CC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C66CC" w:rsidRPr="001D011B" w:rsidRDefault="008C66CC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Исходно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DFD" w:rsidRPr="00191DFD" w:rsidRDefault="00191DFD" w:rsidP="00191DF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91DFD">
              <w:rPr>
                <w:rFonts w:ascii="Times New Roman" w:hAnsi="Times New Roman" w:cs="Times New Roman"/>
                <w:b/>
                <w:sz w:val="20"/>
                <w:szCs w:val="24"/>
              </w:rPr>
              <w:t>Про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  <w:p w:rsidR="008C66CC" w:rsidRPr="001D011B" w:rsidRDefault="00191DFD" w:rsidP="00191D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91DFD">
              <w:rPr>
                <w:rFonts w:ascii="Times New Roman" w:hAnsi="Times New Roman" w:cs="Times New Roman"/>
                <w:b/>
                <w:sz w:val="20"/>
                <w:szCs w:val="24"/>
              </w:rPr>
              <w:t>пранолол</w:t>
            </w:r>
            <w:proofErr w:type="spellEnd"/>
            <w:r w:rsidRPr="00191DF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C66CC" w:rsidRPr="001D011B" w:rsidRDefault="008C66CC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C66CC" w:rsidRPr="001D011B" w:rsidRDefault="008C66CC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Исходно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C66CC" w:rsidRPr="001D011B" w:rsidRDefault="00191DFD" w:rsidP="00191D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И</w:t>
            </w:r>
            <w:r w:rsidRPr="00191DFD">
              <w:rPr>
                <w:rFonts w:ascii="Times New Roman" w:hAnsi="Times New Roman" w:cs="Times New Roman"/>
                <w:b/>
                <w:sz w:val="20"/>
                <w:szCs w:val="24"/>
              </w:rPr>
              <w:t>зосорбид</w:t>
            </w:r>
            <w:proofErr w:type="spellEnd"/>
            <w:r w:rsidRPr="00191DF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91DFD">
              <w:rPr>
                <w:rFonts w:ascii="Times New Roman" w:hAnsi="Times New Roman" w:cs="Times New Roman"/>
                <w:b/>
                <w:sz w:val="20"/>
                <w:szCs w:val="24"/>
              </w:rPr>
              <w:t>динитрат</w:t>
            </w:r>
            <w:proofErr w:type="spellEnd"/>
            <w:r w:rsidRPr="00191DF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C66CC" w:rsidRPr="001D011B" w:rsidRDefault="008C66CC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C66CC" w:rsidRPr="001D011B" w:rsidRDefault="008C66CC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Исходно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1DFD" w:rsidRDefault="00191DFD" w:rsidP="00191DF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Н</w:t>
            </w:r>
            <w:r w:rsidRPr="00191DFD">
              <w:rPr>
                <w:rFonts w:ascii="Times New Roman" w:hAnsi="Times New Roman" w:cs="Times New Roman"/>
                <w:b/>
                <w:sz w:val="20"/>
                <w:szCs w:val="24"/>
              </w:rPr>
              <w:t>ифеди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  <w:p w:rsidR="008C66CC" w:rsidRPr="001D011B" w:rsidRDefault="00191DFD" w:rsidP="00191D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91DFD">
              <w:rPr>
                <w:rFonts w:ascii="Times New Roman" w:hAnsi="Times New Roman" w:cs="Times New Roman"/>
                <w:b/>
                <w:sz w:val="20"/>
                <w:szCs w:val="24"/>
              </w:rPr>
              <w:t>пин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8C66CC" w:rsidRPr="001D011B" w:rsidRDefault="008C66CC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</w:p>
        </w:tc>
      </w:tr>
      <w:tr w:rsidR="008C66CC" w:rsidRPr="001D011B" w:rsidTr="00370D6B">
        <w:trPr>
          <w:trHeight w:val="235"/>
        </w:trPr>
        <w:tc>
          <w:tcPr>
            <w:tcW w:w="0" w:type="auto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C66CC" w:rsidRPr="001D011B" w:rsidRDefault="008C66CC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C66CC" w:rsidRPr="001D011B" w:rsidRDefault="008C66CC" w:rsidP="008C66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</w:t>
            </w: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24)</w:t>
            </w:r>
          </w:p>
        </w:tc>
        <w:tc>
          <w:tcPr>
            <w:tcW w:w="0" w:type="auto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C66CC" w:rsidRPr="001D011B" w:rsidRDefault="008C66CC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auto"/>
            </w:tcBorders>
            <w:vAlign w:val="center"/>
          </w:tcPr>
          <w:p w:rsidR="008C66CC" w:rsidRPr="001D011B" w:rsidRDefault="008C66CC" w:rsidP="008C66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</w:t>
            </w: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D01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8)</w:t>
            </w:r>
          </w:p>
        </w:tc>
        <w:tc>
          <w:tcPr>
            <w:tcW w:w="0" w:type="auto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C66CC" w:rsidRPr="001D011B" w:rsidRDefault="008C66CC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C66CC" w:rsidRPr="001D011B" w:rsidRDefault="008C66CC" w:rsidP="008C66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</w:t>
            </w: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1D01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8C66CC" w:rsidRPr="001D011B" w:rsidRDefault="008C66CC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1DFD" w:rsidRPr="001D011B" w:rsidTr="00844C8A"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</w:t>
            </w:r>
          </w:p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4BEB" w:rsidRPr="001D011B" w:rsidRDefault="00DE4BEB" w:rsidP="00AE4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75,0±</w:t>
            </w:r>
          </w:p>
          <w:p w:rsidR="00DE4BEB" w:rsidRPr="001D011B" w:rsidRDefault="00DE4BEB" w:rsidP="00AE4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70,8±</w:t>
            </w:r>
          </w:p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4BEB" w:rsidRPr="001D011B" w:rsidRDefault="00DE4BEB" w:rsidP="00DE4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70,6±</w:t>
            </w:r>
          </w:p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69,1±</w:t>
            </w:r>
          </w:p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4BEB" w:rsidRPr="001D011B" w:rsidRDefault="00DE4BEB" w:rsidP="00DE4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72,1±</w:t>
            </w:r>
          </w:p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75,0±</w:t>
            </w:r>
          </w:p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DE4BEB" w:rsidRPr="001D011B" w:rsidRDefault="00DE4BEB" w:rsidP="00DE4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</w:tr>
      <w:tr w:rsidR="00191DFD" w:rsidRPr="001D011B" w:rsidTr="00844C8A"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</w:t>
            </w:r>
            <w:r w:rsidRPr="001D011B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2</w:t>
            </w:r>
          </w:p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мл/мин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3C63A8" w:rsidRPr="001D011B" w:rsidRDefault="003C63A8" w:rsidP="00AE4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1129±</w:t>
            </w:r>
          </w:p>
          <w:p w:rsidR="00DE4BEB" w:rsidRPr="001D011B" w:rsidRDefault="003C63A8" w:rsidP="00AE4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0" w:type="auto"/>
            <w:vAlign w:val="center"/>
          </w:tcPr>
          <w:p w:rsidR="003C63A8" w:rsidRPr="001D011B" w:rsidRDefault="003C63A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1214±</w:t>
            </w:r>
          </w:p>
          <w:p w:rsidR="003C63A8" w:rsidRPr="001D011B" w:rsidRDefault="003C63A8" w:rsidP="003C6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435±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3C6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3C63A8" w:rsidRPr="001D01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DE4BEB" w:rsidRPr="001D011B" w:rsidRDefault="003C63A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1151±</w:t>
            </w:r>
          </w:p>
          <w:p w:rsidR="003C63A8" w:rsidRPr="001D011B" w:rsidRDefault="003C63A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0" w:type="auto"/>
            <w:vAlign w:val="center"/>
          </w:tcPr>
          <w:p w:rsidR="00DE4BEB" w:rsidRPr="001D011B" w:rsidRDefault="003C63A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1170±</w:t>
            </w:r>
          </w:p>
          <w:p w:rsidR="003C63A8" w:rsidRPr="001D011B" w:rsidRDefault="003C63A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3C6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3C63A8" w:rsidRPr="001D01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4BEB" w:rsidRPr="001D011B" w:rsidRDefault="003C63A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1207±</w:t>
            </w:r>
          </w:p>
          <w:p w:rsidR="003C63A8" w:rsidRPr="001D011B" w:rsidRDefault="003C63A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E4BEB" w:rsidRPr="001D011B" w:rsidRDefault="003C63A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1252±</w:t>
            </w:r>
          </w:p>
          <w:p w:rsidR="003C63A8" w:rsidRPr="001D011B" w:rsidRDefault="003C63A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vAlign w:val="center"/>
          </w:tcPr>
          <w:p w:rsidR="00DE4BEB" w:rsidRPr="001D011B" w:rsidRDefault="00DE4BEB" w:rsidP="003C6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3C63A8" w:rsidRPr="001D011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191DFD" w:rsidRPr="001D011B" w:rsidTr="00844C8A"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ДП</w:t>
            </w:r>
          </w:p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E4BEB" w:rsidRPr="001D011B" w:rsidRDefault="003B3CB3" w:rsidP="00AE4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198,7±</w:t>
            </w:r>
          </w:p>
          <w:p w:rsidR="003B3CB3" w:rsidRPr="001D011B" w:rsidRDefault="003B3CB3" w:rsidP="003B3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0" w:type="auto"/>
            <w:vAlign w:val="center"/>
          </w:tcPr>
          <w:p w:rsidR="00DE4BEB" w:rsidRPr="001D011B" w:rsidRDefault="003B3CB3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140,9±</w:t>
            </w:r>
          </w:p>
          <w:p w:rsidR="003B3CB3" w:rsidRPr="001D011B" w:rsidRDefault="003B3CB3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3B3C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  <w:r w:rsidR="003B3CB3"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DE4BEB" w:rsidRPr="001D011B" w:rsidRDefault="003B3CB3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204,3±</w:t>
            </w:r>
          </w:p>
          <w:p w:rsidR="003B3CB3" w:rsidRPr="001D011B" w:rsidRDefault="003B3CB3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0" w:type="auto"/>
            <w:vAlign w:val="center"/>
          </w:tcPr>
          <w:p w:rsidR="00DE4BEB" w:rsidRPr="001D011B" w:rsidRDefault="003B3CB3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190,5±</w:t>
            </w:r>
          </w:p>
          <w:p w:rsidR="003B3CB3" w:rsidRPr="001D011B" w:rsidRDefault="003B3CB3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3B3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3B3CB3" w:rsidRPr="001D011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4BEB" w:rsidRPr="001D011B" w:rsidRDefault="003B3CB3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197,4±</w:t>
            </w:r>
          </w:p>
          <w:p w:rsidR="003B3CB3" w:rsidRPr="001D011B" w:rsidRDefault="003B3CB3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E4BEB" w:rsidRPr="001D011B" w:rsidRDefault="003B3CB3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198,8±</w:t>
            </w:r>
          </w:p>
          <w:p w:rsidR="003B3CB3" w:rsidRPr="001D011B" w:rsidRDefault="003B3CB3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0" w:type="auto"/>
            <w:vAlign w:val="center"/>
          </w:tcPr>
          <w:p w:rsidR="00DE4BEB" w:rsidRPr="001D011B" w:rsidRDefault="00DE4BEB" w:rsidP="003B3C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  <w:r w:rsidR="003B3CB3"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91DFD" w:rsidRPr="001D011B" w:rsidTr="00844C8A"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РС</w:t>
            </w:r>
          </w:p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кгм</w:t>
            </w:r>
            <w:proofErr w:type="spellEnd"/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/мин/м</w:t>
            </w:r>
            <w:proofErr w:type="gramStart"/>
            <w:r w:rsidRPr="001D01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E4BEB" w:rsidRPr="001D011B" w:rsidRDefault="000C7F48" w:rsidP="00AE4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9,2±</w:t>
            </w:r>
          </w:p>
          <w:p w:rsidR="000C7F48" w:rsidRPr="001D011B" w:rsidRDefault="000C7F48" w:rsidP="00AE4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0" w:type="auto"/>
            <w:vAlign w:val="center"/>
          </w:tcPr>
          <w:p w:rsidR="00DE4BEB" w:rsidRPr="001D011B" w:rsidRDefault="000C7F4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7,8±</w:t>
            </w:r>
          </w:p>
          <w:p w:rsidR="000C7F48" w:rsidRPr="001D011B" w:rsidRDefault="000C7F4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0C7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0C7F48" w:rsidRPr="001D011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</w:tcPr>
          <w:p w:rsidR="00DE4BEB" w:rsidRPr="001D011B" w:rsidRDefault="000C7F4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9,6±</w:t>
            </w:r>
          </w:p>
          <w:p w:rsidR="000C7F48" w:rsidRPr="001D011B" w:rsidRDefault="000C7F4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0" w:type="auto"/>
            <w:vAlign w:val="center"/>
          </w:tcPr>
          <w:p w:rsidR="00DE4BEB" w:rsidRPr="001D011B" w:rsidRDefault="000C7F4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8,5±</w:t>
            </w:r>
          </w:p>
          <w:p w:rsidR="000C7F48" w:rsidRPr="001D011B" w:rsidRDefault="000C7F4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0C7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0C7F48" w:rsidRPr="001D01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4BEB" w:rsidRPr="001D011B" w:rsidRDefault="000C7F4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9,1±</w:t>
            </w:r>
          </w:p>
          <w:p w:rsidR="000C7F48" w:rsidRPr="001D011B" w:rsidRDefault="000C7F4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E4BEB" w:rsidRPr="001D011B" w:rsidRDefault="000C7F4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9,5±</w:t>
            </w:r>
          </w:p>
          <w:p w:rsidR="000C7F48" w:rsidRPr="001D011B" w:rsidRDefault="000C7F4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0" w:type="auto"/>
            <w:vAlign w:val="center"/>
          </w:tcPr>
          <w:p w:rsidR="00DE4BEB" w:rsidRPr="001D011B" w:rsidRDefault="00DE4BEB" w:rsidP="000C7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="000C7F48" w:rsidRPr="001D01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91DFD" w:rsidRPr="001D011B" w:rsidTr="00844C8A"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СИ</w:t>
            </w:r>
          </w:p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/мин/м</w:t>
            </w:r>
            <w:proofErr w:type="gramStart"/>
            <w:r w:rsidRPr="001D01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E4BEB" w:rsidRPr="001D011B" w:rsidRDefault="00CF5D7D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5,3±</w:t>
            </w:r>
          </w:p>
          <w:p w:rsidR="00CF5D7D" w:rsidRPr="001D011B" w:rsidRDefault="00CF5D7D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0" w:type="auto"/>
            <w:vAlign w:val="center"/>
          </w:tcPr>
          <w:p w:rsidR="00DE4BEB" w:rsidRPr="001D011B" w:rsidRDefault="00CF5D7D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4,8±</w:t>
            </w:r>
          </w:p>
          <w:p w:rsidR="00CF5D7D" w:rsidRPr="001D011B" w:rsidRDefault="00CF5D7D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CF5D7D" w:rsidRPr="001D01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DE4BEB" w:rsidRPr="001D011B" w:rsidRDefault="00CF5D7D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5,4±</w:t>
            </w:r>
          </w:p>
          <w:p w:rsidR="00CF5D7D" w:rsidRPr="001D011B" w:rsidRDefault="00CF5D7D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0" w:type="auto"/>
            <w:vAlign w:val="center"/>
          </w:tcPr>
          <w:p w:rsidR="00DE4BEB" w:rsidRPr="001D011B" w:rsidRDefault="00CF5D7D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4,9±</w:t>
            </w:r>
          </w:p>
          <w:p w:rsidR="00CF5D7D" w:rsidRPr="001D011B" w:rsidRDefault="00CF5D7D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CF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CF5D7D" w:rsidRPr="001D01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4BEB" w:rsidRPr="001D011B" w:rsidRDefault="00CF5D7D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5,2±</w:t>
            </w:r>
          </w:p>
          <w:p w:rsidR="00CF5D7D" w:rsidRPr="001D011B" w:rsidRDefault="00CF5D7D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E4BEB" w:rsidRPr="001D011B" w:rsidRDefault="00CF5D7D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5,9±</w:t>
            </w:r>
          </w:p>
          <w:p w:rsidR="00CF5D7D" w:rsidRPr="001D011B" w:rsidRDefault="00CF5D7D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0" w:type="auto"/>
            <w:vAlign w:val="center"/>
          </w:tcPr>
          <w:p w:rsidR="00DE4BEB" w:rsidRPr="001D011B" w:rsidRDefault="00DE4BEB" w:rsidP="00CF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CF5D7D" w:rsidRPr="001D011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191DFD" w:rsidRPr="001D011B" w:rsidTr="00844C8A"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ОПСС</w:t>
            </w:r>
          </w:p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дин/сек/см</w:t>
            </w:r>
            <w:r w:rsidRPr="001D01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E4BEB" w:rsidRPr="001D011B" w:rsidRDefault="00492D7A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1331±</w:t>
            </w:r>
          </w:p>
          <w:p w:rsidR="00492D7A" w:rsidRPr="001D011B" w:rsidRDefault="00492D7A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0" w:type="auto"/>
            <w:vAlign w:val="center"/>
          </w:tcPr>
          <w:p w:rsidR="00DE4BEB" w:rsidRPr="001D011B" w:rsidRDefault="00492D7A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1216±</w:t>
            </w:r>
          </w:p>
          <w:p w:rsidR="00492D7A" w:rsidRPr="001D011B" w:rsidRDefault="00492D7A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492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492D7A" w:rsidRPr="001D011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</w:tcPr>
          <w:p w:rsidR="00DE4BEB" w:rsidRPr="001D011B" w:rsidRDefault="00140700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1221±</w:t>
            </w:r>
          </w:p>
          <w:p w:rsidR="00140700" w:rsidRPr="001D011B" w:rsidRDefault="00140700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0" w:type="auto"/>
            <w:vAlign w:val="center"/>
          </w:tcPr>
          <w:p w:rsidR="00DE4BEB" w:rsidRPr="001D011B" w:rsidRDefault="00140700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1276±</w:t>
            </w:r>
          </w:p>
          <w:p w:rsidR="00140700" w:rsidRPr="001D011B" w:rsidRDefault="00140700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140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40700" w:rsidRPr="001D011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4BEB" w:rsidRPr="001D011B" w:rsidRDefault="00140700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1277±</w:t>
            </w:r>
          </w:p>
          <w:p w:rsidR="00140700" w:rsidRPr="001D011B" w:rsidRDefault="00140700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E4BEB" w:rsidRPr="001D011B" w:rsidRDefault="00140700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928±</w:t>
            </w:r>
          </w:p>
          <w:p w:rsidR="00140700" w:rsidRPr="001D011B" w:rsidRDefault="00140700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0" w:type="auto"/>
            <w:vAlign w:val="center"/>
          </w:tcPr>
          <w:p w:rsidR="00DE4BEB" w:rsidRPr="001D011B" w:rsidRDefault="00DE4BEB" w:rsidP="00140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  <w:r w:rsidR="00140700"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191DFD" w:rsidRPr="001D011B" w:rsidTr="00844C8A"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УПК</w:t>
            </w:r>
          </w:p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мл/Вт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E4BEB" w:rsidRPr="001D011B" w:rsidRDefault="00D92403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12,8±</w:t>
            </w:r>
          </w:p>
          <w:p w:rsidR="00D92403" w:rsidRPr="001D011B" w:rsidRDefault="00D92403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0" w:type="auto"/>
            <w:vAlign w:val="center"/>
          </w:tcPr>
          <w:p w:rsidR="00DE4BEB" w:rsidRPr="001D011B" w:rsidRDefault="00D92403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12,7±</w:t>
            </w:r>
          </w:p>
          <w:p w:rsidR="00D92403" w:rsidRPr="001D011B" w:rsidRDefault="00D92403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D92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D92403" w:rsidRPr="001D011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vAlign w:val="center"/>
          </w:tcPr>
          <w:p w:rsidR="00DE4BEB" w:rsidRPr="001D011B" w:rsidRDefault="00D92403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12,6±</w:t>
            </w:r>
          </w:p>
          <w:p w:rsidR="00D92403" w:rsidRPr="001D011B" w:rsidRDefault="00D92403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0" w:type="auto"/>
            <w:vAlign w:val="center"/>
          </w:tcPr>
          <w:p w:rsidR="00DE4BEB" w:rsidRPr="001D011B" w:rsidRDefault="00D92403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13,3±</w:t>
            </w:r>
          </w:p>
          <w:p w:rsidR="00D92403" w:rsidRPr="001D011B" w:rsidRDefault="00D92403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D92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D92403" w:rsidRPr="001D011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4BEB" w:rsidRPr="001D011B" w:rsidRDefault="00F71F45" w:rsidP="00F71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13,01±</w:t>
            </w:r>
          </w:p>
          <w:p w:rsidR="00F71F45" w:rsidRPr="001D011B" w:rsidRDefault="00F71F45" w:rsidP="00F71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E4BEB" w:rsidRPr="001D011B" w:rsidRDefault="00F71F45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14,6±</w:t>
            </w:r>
          </w:p>
          <w:p w:rsidR="00F71F45" w:rsidRPr="001D011B" w:rsidRDefault="00F71F45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0" w:type="auto"/>
            <w:vAlign w:val="center"/>
          </w:tcPr>
          <w:p w:rsidR="00DE4BEB" w:rsidRPr="001D011B" w:rsidRDefault="00DE4BEB" w:rsidP="00F71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F71F45" w:rsidRPr="001D01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1DFD" w:rsidRPr="001D011B" w:rsidTr="00844C8A"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D011B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</w:p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мл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E4BEB" w:rsidRPr="001D011B" w:rsidRDefault="006D6C8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9,6±</w:t>
            </w:r>
          </w:p>
          <w:p w:rsidR="006D6C88" w:rsidRPr="001D011B" w:rsidRDefault="006D6C8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0" w:type="auto"/>
            <w:vAlign w:val="center"/>
          </w:tcPr>
          <w:p w:rsidR="00DE4BEB" w:rsidRPr="001D011B" w:rsidRDefault="006D6C8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12,3±</w:t>
            </w:r>
          </w:p>
          <w:p w:rsidR="006D6C88" w:rsidRPr="001D011B" w:rsidRDefault="006D6C8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0,001</w:t>
            </w:r>
          </w:p>
        </w:tc>
        <w:tc>
          <w:tcPr>
            <w:tcW w:w="0" w:type="auto"/>
            <w:vAlign w:val="center"/>
          </w:tcPr>
          <w:p w:rsidR="00DE4BEB" w:rsidRPr="001D011B" w:rsidRDefault="006D6C8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9,91±</w:t>
            </w:r>
          </w:p>
          <w:p w:rsidR="006D6C88" w:rsidRPr="001D011B" w:rsidRDefault="006D6C8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0" w:type="auto"/>
            <w:vAlign w:val="center"/>
          </w:tcPr>
          <w:p w:rsidR="00DE4BEB" w:rsidRPr="001D011B" w:rsidRDefault="006D6C8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14,1±</w:t>
            </w:r>
          </w:p>
          <w:p w:rsidR="006D6C88" w:rsidRPr="001D011B" w:rsidRDefault="006D6C8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6D6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6D6C88" w:rsidRPr="001D01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4BEB" w:rsidRPr="001D011B" w:rsidRDefault="006D6C8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10,2±</w:t>
            </w:r>
          </w:p>
          <w:p w:rsidR="006D6C88" w:rsidRPr="001D011B" w:rsidRDefault="006D6C8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E4BEB" w:rsidRPr="001D011B" w:rsidRDefault="006D6C8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9,6±</w:t>
            </w:r>
          </w:p>
          <w:p w:rsidR="006D6C88" w:rsidRPr="001D011B" w:rsidRDefault="006D6C88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0" w:type="auto"/>
            <w:vAlign w:val="center"/>
          </w:tcPr>
          <w:p w:rsidR="00DE4BEB" w:rsidRPr="001D011B" w:rsidRDefault="00DE4BEB" w:rsidP="006D6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6D6C88" w:rsidRPr="001D01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91DFD" w:rsidRPr="001D011B" w:rsidTr="00844C8A"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АВРО</w:t>
            </w:r>
            <w:proofErr w:type="gramStart"/>
            <w:r w:rsidRPr="001D011B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proofErr w:type="gramEnd"/>
          </w:p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E4BEB" w:rsidRPr="001D011B" w:rsidRDefault="00CB6DAC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13,0±</w:t>
            </w:r>
          </w:p>
          <w:p w:rsidR="00CB6DAC" w:rsidRPr="001D011B" w:rsidRDefault="00CB6DAC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0" w:type="auto"/>
            <w:vAlign w:val="center"/>
          </w:tcPr>
          <w:p w:rsidR="00DE4BEB" w:rsidRPr="001D011B" w:rsidRDefault="00CB6DAC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15,1±</w:t>
            </w:r>
          </w:p>
          <w:p w:rsidR="00CB6DAC" w:rsidRPr="001D011B" w:rsidRDefault="00CB6DAC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CB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CB6DAC" w:rsidRPr="001D011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:rsidR="00DE4BEB" w:rsidRPr="001D011B" w:rsidRDefault="00CB6DAC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12,3±</w:t>
            </w:r>
          </w:p>
          <w:p w:rsidR="00CB6DAC" w:rsidRPr="001D011B" w:rsidRDefault="00CB6DAC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0" w:type="auto"/>
            <w:vAlign w:val="center"/>
          </w:tcPr>
          <w:p w:rsidR="00DE4BEB" w:rsidRPr="001D011B" w:rsidRDefault="00CB6DAC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13,5±</w:t>
            </w:r>
          </w:p>
          <w:p w:rsidR="00CB6DAC" w:rsidRPr="001D011B" w:rsidRDefault="00CB6DAC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CB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CB6DAC" w:rsidRPr="001D011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4BEB" w:rsidRPr="001D011B" w:rsidRDefault="00CB6DAC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11,9±</w:t>
            </w:r>
          </w:p>
          <w:p w:rsidR="00CB6DAC" w:rsidRPr="001D011B" w:rsidRDefault="00CB6DAC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E4BEB" w:rsidRPr="001D011B" w:rsidRDefault="00CB6DAC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11,7±</w:t>
            </w:r>
          </w:p>
          <w:p w:rsidR="00CB6DAC" w:rsidRPr="001D011B" w:rsidRDefault="00CB6DAC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0" w:type="auto"/>
            <w:vAlign w:val="center"/>
          </w:tcPr>
          <w:p w:rsidR="00DE4BEB" w:rsidRPr="001D011B" w:rsidRDefault="00DE4BEB" w:rsidP="00CB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CB6DAC" w:rsidRPr="001D01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191DFD" w:rsidRPr="001D011B" w:rsidTr="00844C8A">
        <w:trPr>
          <w:trHeight w:val="553"/>
        </w:trPr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</w:t>
            </w: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/∆ДП</w:t>
            </w:r>
          </w:p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E4BEB" w:rsidRPr="001D011B" w:rsidRDefault="00CB6DAC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0,71±</w:t>
            </w:r>
          </w:p>
          <w:p w:rsidR="00CB6DAC" w:rsidRPr="001D011B" w:rsidRDefault="00CB6DAC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0" w:type="auto"/>
            <w:vAlign w:val="center"/>
          </w:tcPr>
          <w:p w:rsidR="00DE4BEB" w:rsidRPr="001D011B" w:rsidRDefault="00CB6DAC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1,04±</w:t>
            </w:r>
          </w:p>
          <w:p w:rsidR="00CB6DAC" w:rsidRPr="001D011B" w:rsidRDefault="00CB6DAC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0,001</w:t>
            </w:r>
          </w:p>
        </w:tc>
        <w:tc>
          <w:tcPr>
            <w:tcW w:w="0" w:type="auto"/>
            <w:vAlign w:val="center"/>
          </w:tcPr>
          <w:p w:rsidR="00CB6DAC" w:rsidRPr="001D011B" w:rsidRDefault="00CB6DAC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0,7±</w:t>
            </w:r>
          </w:p>
          <w:p w:rsidR="00DE4BEB" w:rsidRPr="001D011B" w:rsidRDefault="00CB6DAC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0" w:type="auto"/>
            <w:vAlign w:val="center"/>
          </w:tcPr>
          <w:p w:rsidR="00DE4BEB" w:rsidRPr="001D011B" w:rsidRDefault="00CB6DAC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0,77±</w:t>
            </w:r>
          </w:p>
          <w:p w:rsidR="00CB6DAC" w:rsidRPr="001D011B" w:rsidRDefault="00CB6DAC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CB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CB6DAC" w:rsidRPr="001D01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4BEB" w:rsidRPr="001D011B" w:rsidRDefault="00CB6DAC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0,9±</w:t>
            </w:r>
          </w:p>
          <w:p w:rsidR="00CB6DAC" w:rsidRPr="001D011B" w:rsidRDefault="00CB6DAC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E4BEB" w:rsidRPr="001D011B" w:rsidRDefault="00CB6DAC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0,86±</w:t>
            </w:r>
          </w:p>
          <w:p w:rsidR="00CB6DAC" w:rsidRPr="001D011B" w:rsidRDefault="00CB6DAC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0" w:type="auto"/>
            <w:vAlign w:val="center"/>
          </w:tcPr>
          <w:p w:rsidR="00DE4BEB" w:rsidRPr="001D011B" w:rsidRDefault="00DE4BEB" w:rsidP="00CB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CB6DAC" w:rsidRPr="001D011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191DFD" w:rsidRPr="001D011B" w:rsidTr="00844C8A"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∆</w:t>
            </w:r>
            <w:r w:rsidRPr="001D011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</w:t>
            </w:r>
            <w:r w:rsidRPr="001D011B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2</w:t>
            </w:r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/∆</w:t>
            </w:r>
            <w:proofErr w:type="spellStart"/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Рс</w:t>
            </w:r>
            <w:proofErr w:type="spellEnd"/>
          </w:p>
          <w:p w:rsidR="00DE4BEB" w:rsidRPr="001D011B" w:rsidRDefault="00DE4BEB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D011B">
              <w:rPr>
                <w:rFonts w:ascii="Times New Roman" w:hAnsi="Times New Roman" w:cs="Times New Roman"/>
                <w:b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E4BEB" w:rsidRPr="001D011B" w:rsidRDefault="008E6EA4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184,9±</w:t>
            </w:r>
          </w:p>
          <w:p w:rsidR="008E6EA4" w:rsidRPr="001D011B" w:rsidRDefault="008E6EA4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0" w:type="auto"/>
            <w:vAlign w:val="center"/>
          </w:tcPr>
          <w:p w:rsidR="00DE4BEB" w:rsidRPr="001D011B" w:rsidRDefault="008E6EA4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218,9±</w:t>
            </w:r>
          </w:p>
          <w:p w:rsidR="008E6EA4" w:rsidRPr="001D011B" w:rsidRDefault="008E6EA4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8E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E6EA4" w:rsidRPr="001D011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</w:tcPr>
          <w:p w:rsidR="00DE4BEB" w:rsidRPr="001D011B" w:rsidRDefault="008E6EA4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147,9±</w:t>
            </w:r>
          </w:p>
          <w:p w:rsidR="008E6EA4" w:rsidRPr="001D011B" w:rsidRDefault="008E6EA4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0" w:type="auto"/>
            <w:vAlign w:val="center"/>
          </w:tcPr>
          <w:p w:rsidR="00DE4BEB" w:rsidRPr="001D011B" w:rsidRDefault="008E6EA4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170,4±</w:t>
            </w:r>
          </w:p>
          <w:p w:rsidR="008E6EA4" w:rsidRPr="001D011B" w:rsidRDefault="008E6EA4" w:rsidP="008E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E4BEB" w:rsidRPr="001D011B" w:rsidRDefault="00DE4BEB" w:rsidP="008E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E6EA4" w:rsidRPr="001D011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4BEB" w:rsidRPr="001D011B" w:rsidRDefault="008E6EA4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181,9±</w:t>
            </w:r>
          </w:p>
          <w:p w:rsidR="008E6EA4" w:rsidRPr="001D011B" w:rsidRDefault="008E6EA4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E4BEB" w:rsidRPr="001D011B" w:rsidRDefault="008E6EA4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169,3±</w:t>
            </w:r>
          </w:p>
          <w:p w:rsidR="008E6EA4" w:rsidRPr="001D011B" w:rsidRDefault="008E6EA4" w:rsidP="00AE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0" w:type="auto"/>
            <w:vAlign w:val="center"/>
          </w:tcPr>
          <w:p w:rsidR="00DE4BEB" w:rsidRPr="001D011B" w:rsidRDefault="00DE4BEB" w:rsidP="008E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11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E6EA4" w:rsidRPr="001D011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</w:tbl>
    <w:p w:rsidR="00330B24" w:rsidRPr="001D011B" w:rsidRDefault="00330B24" w:rsidP="00330B2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F31" w:rsidRPr="001D011B" w:rsidRDefault="00330B24" w:rsidP="00124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1B">
        <w:rPr>
          <w:rFonts w:ascii="Times New Roman" w:eastAsia="Calibri" w:hAnsi="Times New Roman" w:cs="Times New Roman"/>
          <w:b/>
          <w:sz w:val="24"/>
          <w:szCs w:val="24"/>
        </w:rPr>
        <w:t>Сокращения.</w:t>
      </w:r>
      <w:r w:rsidRPr="001D01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4F31" w:rsidRPr="001D011B">
        <w:rPr>
          <w:rFonts w:ascii="Times New Roman" w:eastAsia="Calibri" w:hAnsi="Times New Roman" w:cs="Times New Roman"/>
          <w:sz w:val="24"/>
          <w:szCs w:val="24"/>
        </w:rPr>
        <w:t>АВРО</w:t>
      </w:r>
      <w:proofErr w:type="gramStart"/>
      <w:r w:rsidR="00124F31" w:rsidRPr="001D011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proofErr w:type="gramEnd"/>
      <w:r w:rsidR="00124F31" w:rsidRPr="001D011B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="00124F31" w:rsidRPr="001D011B">
        <w:rPr>
          <w:rFonts w:ascii="Times New Roman" w:eastAsia="Calibri" w:hAnsi="Times New Roman" w:cs="Times New Roman"/>
          <w:sz w:val="24"/>
          <w:szCs w:val="24"/>
        </w:rPr>
        <w:t>артерио-венозная</w:t>
      </w:r>
      <w:proofErr w:type="spellEnd"/>
      <w:r w:rsidR="00124F31" w:rsidRPr="001D011B">
        <w:rPr>
          <w:rFonts w:ascii="Times New Roman" w:eastAsia="Calibri" w:hAnsi="Times New Roman" w:cs="Times New Roman"/>
          <w:sz w:val="24"/>
          <w:szCs w:val="24"/>
        </w:rPr>
        <w:t xml:space="preserve"> разница по кислороду,</w:t>
      </w:r>
      <w:r w:rsidR="00124F31" w:rsidRPr="001D011B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="00124F31" w:rsidRPr="001D011B">
        <w:rPr>
          <w:rFonts w:ascii="Times New Roman" w:eastAsia="Calibri" w:hAnsi="Times New Roman" w:cs="Times New Roman"/>
          <w:sz w:val="24"/>
          <w:szCs w:val="24"/>
        </w:rPr>
        <w:t>ДП - двойное произведение, О</w:t>
      </w:r>
      <w:r w:rsidR="00124F31" w:rsidRPr="001D011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124F31" w:rsidRPr="001D011B">
        <w:rPr>
          <w:rFonts w:ascii="Times New Roman" w:eastAsia="Calibri" w:hAnsi="Times New Roman" w:cs="Times New Roman"/>
          <w:sz w:val="24"/>
          <w:szCs w:val="24"/>
        </w:rPr>
        <w:t xml:space="preserve">П - «кислородный пульс»,  ОПСС - общее периферическое сосудистое сопротивление, РС – механическая работа сердца, СИ - сердечный индекс, УПК - удельное потребление кислорода, </w:t>
      </w:r>
      <w:r w:rsidR="00124F31" w:rsidRPr="001D011B">
        <w:rPr>
          <w:rFonts w:ascii="Times New Roman" w:hAnsi="Times New Roman" w:cs="Times New Roman"/>
          <w:sz w:val="24"/>
          <w:szCs w:val="24"/>
        </w:rPr>
        <w:t>Ч</w:t>
      </w:r>
      <w:r w:rsidR="00124F31" w:rsidRPr="001D011B">
        <w:rPr>
          <w:rFonts w:ascii="Times New Roman" w:hAnsi="Times New Roman" w:cs="Times New Roman"/>
          <w:sz w:val="24"/>
          <w:szCs w:val="24"/>
          <w:lang w:val="en-US"/>
        </w:rPr>
        <w:t>CC</w:t>
      </w:r>
      <w:r w:rsidR="00124F31" w:rsidRPr="001D011B">
        <w:rPr>
          <w:rFonts w:ascii="Times New Roman" w:hAnsi="Times New Roman" w:cs="Times New Roman"/>
          <w:sz w:val="24"/>
          <w:szCs w:val="24"/>
        </w:rPr>
        <w:t xml:space="preserve"> – частота сердечных сокращений</w:t>
      </w:r>
      <w:r w:rsidR="00124F31" w:rsidRPr="001D011B">
        <w:rPr>
          <w:rFonts w:ascii="Times New Roman" w:eastAsia="Calibri" w:hAnsi="Times New Roman" w:cs="Times New Roman"/>
          <w:sz w:val="24"/>
          <w:szCs w:val="24"/>
        </w:rPr>
        <w:t>, ∆</w:t>
      </w:r>
      <w:r w:rsidR="00124F31" w:rsidRPr="001D011B">
        <w:rPr>
          <w:rFonts w:ascii="Times New Roman" w:eastAsia="Calibri" w:hAnsi="Times New Roman" w:cs="Times New Roman"/>
          <w:sz w:val="24"/>
          <w:szCs w:val="24"/>
          <w:lang w:val="en-US"/>
        </w:rPr>
        <w:t>VO</w:t>
      </w:r>
      <w:r w:rsidR="00124F31" w:rsidRPr="001D011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124F31" w:rsidRPr="001D011B">
        <w:rPr>
          <w:rFonts w:ascii="Times New Roman" w:eastAsia="Calibri" w:hAnsi="Times New Roman" w:cs="Times New Roman"/>
          <w:sz w:val="24"/>
          <w:szCs w:val="24"/>
        </w:rPr>
        <w:t xml:space="preserve">/∆РС – аэробная эффективность сердечной деятельности, </w:t>
      </w:r>
      <w:r w:rsidR="00124F31" w:rsidRPr="001D011B">
        <w:rPr>
          <w:rFonts w:ascii="Times New Roman" w:eastAsia="Calibri" w:hAnsi="Times New Roman" w:cs="Times New Roman"/>
          <w:sz w:val="24"/>
          <w:szCs w:val="24"/>
          <w:lang w:val="en-US"/>
        </w:rPr>
        <w:t>VO</w:t>
      </w:r>
      <w:r w:rsidR="00124F31" w:rsidRPr="001D011B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2 </w:t>
      </w:r>
      <w:r w:rsidR="00124F31" w:rsidRPr="001D011B">
        <w:rPr>
          <w:rFonts w:ascii="Times New Roman" w:eastAsia="Calibri" w:hAnsi="Times New Roman" w:cs="Times New Roman"/>
          <w:sz w:val="24"/>
          <w:szCs w:val="24"/>
        </w:rPr>
        <w:t xml:space="preserve">- потребление кислорода, </w:t>
      </w:r>
      <w:r w:rsidR="00124F31" w:rsidRPr="001D011B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124F31" w:rsidRPr="001D011B">
        <w:rPr>
          <w:rFonts w:ascii="Times New Roman" w:hAnsi="Times New Roman" w:cs="Times New Roman"/>
          <w:sz w:val="24"/>
          <w:szCs w:val="24"/>
        </w:rPr>
        <w:t xml:space="preserve"> –мощность физической нагрузки, </w:t>
      </w:r>
      <w:r w:rsidR="00124F31" w:rsidRPr="001D011B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124F31" w:rsidRPr="001D011B">
        <w:rPr>
          <w:rFonts w:ascii="Times New Roman" w:hAnsi="Times New Roman" w:cs="Times New Roman"/>
          <w:sz w:val="24"/>
          <w:szCs w:val="24"/>
        </w:rPr>
        <w:t xml:space="preserve">/∆ДП - показатель эффективности энергетических затрат сердца. </w:t>
      </w:r>
    </w:p>
    <w:p w:rsidR="00BC318F" w:rsidRPr="001D011B" w:rsidRDefault="00BC318F" w:rsidP="00DA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BC318F" w:rsidRPr="001D011B" w:rsidSect="001638F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4631E" w:rsidRPr="00E4631E" w:rsidRDefault="007B7610" w:rsidP="00E4631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43484" cy="7553993"/>
            <wp:effectExtent l="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0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995" cy="7554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631E" w:rsidRPr="00E4631E">
        <w:rPr>
          <w:rFonts w:ascii="Times New Roman" w:hAnsi="Times New Roman" w:cs="Times New Roman"/>
          <w:b/>
          <w:noProof/>
          <w:sz w:val="24"/>
          <w:szCs w:val="24"/>
        </w:rPr>
        <w:t>Рисунок.</w:t>
      </w:r>
      <w:r w:rsidR="00E4631E" w:rsidRPr="00E4631E">
        <w:rPr>
          <w:rFonts w:ascii="Times New Roman" w:hAnsi="Times New Roman" w:cs="Times New Roman"/>
          <w:noProof/>
          <w:sz w:val="24"/>
          <w:szCs w:val="24"/>
        </w:rPr>
        <w:t xml:space="preserve"> Процентные изменения пороговых значений показателей у больных стенокардией напряжения 1 группы после однократного приема антиангинальных препаратов по сравнению с исходными пороговыми данными.</w:t>
      </w:r>
    </w:p>
    <w:p w:rsidR="00E4631E" w:rsidRPr="00E4631E" w:rsidRDefault="00E4631E" w:rsidP="00E4631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463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Примечание.</w:t>
      </w:r>
      <w:r w:rsidRPr="00E4631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* - статистически значимые изменения.</w:t>
      </w:r>
    </w:p>
    <w:p w:rsidR="00E4631E" w:rsidRPr="00E4631E" w:rsidRDefault="00E4631E" w:rsidP="00E4631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463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Сокращения.</w:t>
      </w:r>
      <w:r w:rsidRPr="00E4631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АВРО</w:t>
      </w:r>
      <w:r w:rsidRPr="00E4631E"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>2</w:t>
      </w:r>
      <w:r w:rsidRPr="00E4631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- артерио-венозная разница по кислороду, ДП - двойное произведение, О</w:t>
      </w:r>
      <w:r w:rsidRPr="00E4631E"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>2</w:t>
      </w:r>
      <w:r w:rsidRPr="00E4631E">
        <w:rPr>
          <w:rFonts w:ascii="Times New Roman" w:hAnsi="Times New Roman" w:cs="Times New Roman"/>
          <w:noProof/>
          <w:sz w:val="24"/>
          <w:szCs w:val="24"/>
          <w:lang w:eastAsia="ru-RU"/>
        </w:rPr>
        <w:t>П - «кислородный пульс», СИ - сердечный индекс, РС – механическая работа сердца, ФН – физическая нагрузка, ∆</w:t>
      </w:r>
      <w:r w:rsidRPr="00E4631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VO</w:t>
      </w:r>
      <w:r w:rsidRPr="00E4631E"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>2</w:t>
      </w:r>
      <w:r w:rsidRPr="00E4631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/∆РС – аэробная эффективность сердечной деятельности, </w:t>
      </w:r>
      <w:r w:rsidRPr="00E4631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VO</w:t>
      </w:r>
      <w:r w:rsidRPr="00E4631E"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 xml:space="preserve">2 </w:t>
      </w:r>
      <w:r w:rsidRPr="00E4631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потребление кислорода, </w:t>
      </w:r>
      <w:r w:rsidRPr="00E4631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W</w:t>
      </w:r>
      <w:r w:rsidRPr="00E4631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–мощность физической нагрузки, </w:t>
      </w:r>
      <w:r w:rsidRPr="00E4631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W</w:t>
      </w:r>
      <w:r w:rsidRPr="00E4631E">
        <w:rPr>
          <w:rFonts w:ascii="Times New Roman" w:hAnsi="Times New Roman" w:cs="Times New Roman"/>
          <w:noProof/>
          <w:sz w:val="24"/>
          <w:szCs w:val="24"/>
          <w:lang w:eastAsia="ru-RU"/>
        </w:rPr>
        <w:t>/∆ДП - показатель эффективности энергетических затрат сердца.</w:t>
      </w:r>
    </w:p>
    <w:sectPr w:rsidR="00E4631E" w:rsidRPr="00E4631E" w:rsidSect="001638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FDB" w:rsidRDefault="00904FDB" w:rsidP="003768C4">
      <w:pPr>
        <w:spacing w:after="0" w:line="240" w:lineRule="auto"/>
      </w:pPr>
      <w:r>
        <w:separator/>
      </w:r>
    </w:p>
  </w:endnote>
  <w:endnote w:type="continuationSeparator" w:id="0">
    <w:p w:rsidR="00904FDB" w:rsidRDefault="00904FDB" w:rsidP="00376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47515"/>
      <w:docPartObj>
        <w:docPartGallery w:val="Page Numbers (Bottom of Page)"/>
        <w:docPartUnique/>
      </w:docPartObj>
    </w:sdtPr>
    <w:sdtContent>
      <w:p w:rsidR="009B7F89" w:rsidRDefault="004C72FE">
        <w:pPr>
          <w:pStyle w:val="a5"/>
          <w:jc w:val="center"/>
        </w:pPr>
        <w:fldSimple w:instr=" PAGE   \* MERGEFORMAT ">
          <w:r w:rsidR="00532EAB">
            <w:rPr>
              <w:noProof/>
            </w:rPr>
            <w:t>2</w:t>
          </w:r>
        </w:fldSimple>
      </w:p>
    </w:sdtContent>
  </w:sdt>
  <w:p w:rsidR="009B7F89" w:rsidRDefault="009B7F8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FDB" w:rsidRDefault="00904FDB" w:rsidP="003768C4">
      <w:pPr>
        <w:spacing w:after="0" w:line="240" w:lineRule="auto"/>
      </w:pPr>
      <w:r>
        <w:separator/>
      </w:r>
    </w:p>
  </w:footnote>
  <w:footnote w:type="continuationSeparator" w:id="0">
    <w:p w:rsidR="00904FDB" w:rsidRDefault="00904FDB" w:rsidP="00376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141EE"/>
    <w:multiLevelType w:val="hybridMultilevel"/>
    <w:tmpl w:val="7B9EE6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95C70BC"/>
    <w:multiLevelType w:val="hybridMultilevel"/>
    <w:tmpl w:val="7D1E5E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F7655E"/>
    <w:multiLevelType w:val="hybridMultilevel"/>
    <w:tmpl w:val="7B9EE6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B8F1DAB"/>
    <w:multiLevelType w:val="hybridMultilevel"/>
    <w:tmpl w:val="8D8EF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42316"/>
    <w:multiLevelType w:val="hybridMultilevel"/>
    <w:tmpl w:val="7B9EE6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0FA305A"/>
    <w:multiLevelType w:val="hybridMultilevel"/>
    <w:tmpl w:val="2F7E4F26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>
    <w:nsid w:val="67FE4048"/>
    <w:multiLevelType w:val="multilevel"/>
    <w:tmpl w:val="83DC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613DEA"/>
    <w:multiLevelType w:val="hybridMultilevel"/>
    <w:tmpl w:val="D5DC1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28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172"/>
    <w:rsid w:val="000056F1"/>
    <w:rsid w:val="00006001"/>
    <w:rsid w:val="00016DC3"/>
    <w:rsid w:val="00017774"/>
    <w:rsid w:val="000203A8"/>
    <w:rsid w:val="00021651"/>
    <w:rsid w:val="000232DB"/>
    <w:rsid w:val="00033CA4"/>
    <w:rsid w:val="000467F0"/>
    <w:rsid w:val="0005610A"/>
    <w:rsid w:val="0006103B"/>
    <w:rsid w:val="00063A40"/>
    <w:rsid w:val="00064EAE"/>
    <w:rsid w:val="00083166"/>
    <w:rsid w:val="000836D4"/>
    <w:rsid w:val="000902C3"/>
    <w:rsid w:val="00094F7F"/>
    <w:rsid w:val="000C0B2B"/>
    <w:rsid w:val="000C63F8"/>
    <w:rsid w:val="000C7F48"/>
    <w:rsid w:val="000D4D58"/>
    <w:rsid w:val="000E2B12"/>
    <w:rsid w:val="000E5AE2"/>
    <w:rsid w:val="000E7926"/>
    <w:rsid w:val="000F143C"/>
    <w:rsid w:val="00107FC7"/>
    <w:rsid w:val="0011638A"/>
    <w:rsid w:val="00124F31"/>
    <w:rsid w:val="001270D8"/>
    <w:rsid w:val="0013120D"/>
    <w:rsid w:val="001316AD"/>
    <w:rsid w:val="001333B6"/>
    <w:rsid w:val="00133B5A"/>
    <w:rsid w:val="00140700"/>
    <w:rsid w:val="00156140"/>
    <w:rsid w:val="0016108E"/>
    <w:rsid w:val="001633CE"/>
    <w:rsid w:val="001638F6"/>
    <w:rsid w:val="0017348D"/>
    <w:rsid w:val="00174D46"/>
    <w:rsid w:val="00175E7C"/>
    <w:rsid w:val="00184033"/>
    <w:rsid w:val="00184909"/>
    <w:rsid w:val="00184BE4"/>
    <w:rsid w:val="00191DFD"/>
    <w:rsid w:val="00195729"/>
    <w:rsid w:val="00196DDA"/>
    <w:rsid w:val="001A1253"/>
    <w:rsid w:val="001A61A1"/>
    <w:rsid w:val="001A7822"/>
    <w:rsid w:val="001B2461"/>
    <w:rsid w:val="001B3D33"/>
    <w:rsid w:val="001B4349"/>
    <w:rsid w:val="001B475B"/>
    <w:rsid w:val="001B50B3"/>
    <w:rsid w:val="001C0C97"/>
    <w:rsid w:val="001C3693"/>
    <w:rsid w:val="001D011B"/>
    <w:rsid w:val="001D1977"/>
    <w:rsid w:val="001D57D9"/>
    <w:rsid w:val="001D78D9"/>
    <w:rsid w:val="001F005A"/>
    <w:rsid w:val="00200913"/>
    <w:rsid w:val="00206F34"/>
    <w:rsid w:val="00210A5B"/>
    <w:rsid w:val="00210E30"/>
    <w:rsid w:val="0021189D"/>
    <w:rsid w:val="002179FC"/>
    <w:rsid w:val="00227159"/>
    <w:rsid w:val="00235633"/>
    <w:rsid w:val="00236172"/>
    <w:rsid w:val="00240F21"/>
    <w:rsid w:val="00243558"/>
    <w:rsid w:val="002444C4"/>
    <w:rsid w:val="002510CE"/>
    <w:rsid w:val="002510FB"/>
    <w:rsid w:val="00253FBD"/>
    <w:rsid w:val="0026158F"/>
    <w:rsid w:val="0026539F"/>
    <w:rsid w:val="00281913"/>
    <w:rsid w:val="002867C7"/>
    <w:rsid w:val="002A0C56"/>
    <w:rsid w:val="002A1DF5"/>
    <w:rsid w:val="002A3F89"/>
    <w:rsid w:val="002A40FD"/>
    <w:rsid w:val="002A49B6"/>
    <w:rsid w:val="002B20DA"/>
    <w:rsid w:val="002B3440"/>
    <w:rsid w:val="002D16F8"/>
    <w:rsid w:val="002D4CED"/>
    <w:rsid w:val="002D756C"/>
    <w:rsid w:val="002E1507"/>
    <w:rsid w:val="002E7282"/>
    <w:rsid w:val="002F1E94"/>
    <w:rsid w:val="002F4DF0"/>
    <w:rsid w:val="00300B23"/>
    <w:rsid w:val="003027CD"/>
    <w:rsid w:val="003028A8"/>
    <w:rsid w:val="003115F3"/>
    <w:rsid w:val="00324139"/>
    <w:rsid w:val="003302E7"/>
    <w:rsid w:val="0033042F"/>
    <w:rsid w:val="00330B24"/>
    <w:rsid w:val="00345500"/>
    <w:rsid w:val="003476E1"/>
    <w:rsid w:val="0036296F"/>
    <w:rsid w:val="00367ED6"/>
    <w:rsid w:val="00370D6B"/>
    <w:rsid w:val="00376841"/>
    <w:rsid w:val="003768C4"/>
    <w:rsid w:val="003806D2"/>
    <w:rsid w:val="0038457C"/>
    <w:rsid w:val="00384DE3"/>
    <w:rsid w:val="003A2426"/>
    <w:rsid w:val="003A3F96"/>
    <w:rsid w:val="003B35FC"/>
    <w:rsid w:val="003B3CB3"/>
    <w:rsid w:val="003C1D45"/>
    <w:rsid w:val="003C1FCE"/>
    <w:rsid w:val="003C2525"/>
    <w:rsid w:val="003C63A8"/>
    <w:rsid w:val="003D0B7F"/>
    <w:rsid w:val="003D43D4"/>
    <w:rsid w:val="003E07AD"/>
    <w:rsid w:val="003E6CC1"/>
    <w:rsid w:val="003E6F7D"/>
    <w:rsid w:val="003F1494"/>
    <w:rsid w:val="003F3A9E"/>
    <w:rsid w:val="004001E6"/>
    <w:rsid w:val="004077BA"/>
    <w:rsid w:val="00410518"/>
    <w:rsid w:val="00410905"/>
    <w:rsid w:val="004209EF"/>
    <w:rsid w:val="00430A3A"/>
    <w:rsid w:val="00430EC5"/>
    <w:rsid w:val="00457DB3"/>
    <w:rsid w:val="004668DD"/>
    <w:rsid w:val="0047477A"/>
    <w:rsid w:val="004869EF"/>
    <w:rsid w:val="00492D7A"/>
    <w:rsid w:val="004A5AD4"/>
    <w:rsid w:val="004B4449"/>
    <w:rsid w:val="004B46BD"/>
    <w:rsid w:val="004B77E6"/>
    <w:rsid w:val="004C72FE"/>
    <w:rsid w:val="004D50B6"/>
    <w:rsid w:val="004E4B84"/>
    <w:rsid w:val="004F2194"/>
    <w:rsid w:val="004F2A9E"/>
    <w:rsid w:val="00513224"/>
    <w:rsid w:val="0051529A"/>
    <w:rsid w:val="005153FC"/>
    <w:rsid w:val="00532EAB"/>
    <w:rsid w:val="0053452D"/>
    <w:rsid w:val="00551122"/>
    <w:rsid w:val="00555386"/>
    <w:rsid w:val="005573C4"/>
    <w:rsid w:val="005577D1"/>
    <w:rsid w:val="00564122"/>
    <w:rsid w:val="00567A36"/>
    <w:rsid w:val="0057114E"/>
    <w:rsid w:val="00571CEF"/>
    <w:rsid w:val="005902B0"/>
    <w:rsid w:val="0059041E"/>
    <w:rsid w:val="00597D85"/>
    <w:rsid w:val="005A2F72"/>
    <w:rsid w:val="005A6B18"/>
    <w:rsid w:val="005B301D"/>
    <w:rsid w:val="005B4FDC"/>
    <w:rsid w:val="005C07B5"/>
    <w:rsid w:val="005D717E"/>
    <w:rsid w:val="005E3EA8"/>
    <w:rsid w:val="006009E7"/>
    <w:rsid w:val="00612F93"/>
    <w:rsid w:val="0061319F"/>
    <w:rsid w:val="006135E0"/>
    <w:rsid w:val="006163F7"/>
    <w:rsid w:val="00616710"/>
    <w:rsid w:val="00621BB2"/>
    <w:rsid w:val="00624FB6"/>
    <w:rsid w:val="00635366"/>
    <w:rsid w:val="00644A13"/>
    <w:rsid w:val="00661100"/>
    <w:rsid w:val="00665F09"/>
    <w:rsid w:val="00665F90"/>
    <w:rsid w:val="006676A8"/>
    <w:rsid w:val="00680088"/>
    <w:rsid w:val="006811DE"/>
    <w:rsid w:val="006830C9"/>
    <w:rsid w:val="006830CB"/>
    <w:rsid w:val="00687AD4"/>
    <w:rsid w:val="0069752F"/>
    <w:rsid w:val="006A4359"/>
    <w:rsid w:val="006A4579"/>
    <w:rsid w:val="006B20F6"/>
    <w:rsid w:val="006B44B7"/>
    <w:rsid w:val="006C6E16"/>
    <w:rsid w:val="006D1912"/>
    <w:rsid w:val="006D2E79"/>
    <w:rsid w:val="006D6C88"/>
    <w:rsid w:val="006D7F28"/>
    <w:rsid w:val="006E3C59"/>
    <w:rsid w:val="006E7438"/>
    <w:rsid w:val="006F43B8"/>
    <w:rsid w:val="006F7F50"/>
    <w:rsid w:val="00701E2A"/>
    <w:rsid w:val="007045C5"/>
    <w:rsid w:val="007111A5"/>
    <w:rsid w:val="00712B53"/>
    <w:rsid w:val="00721828"/>
    <w:rsid w:val="00725D93"/>
    <w:rsid w:val="00733426"/>
    <w:rsid w:val="007358DE"/>
    <w:rsid w:val="00741735"/>
    <w:rsid w:val="00741D4C"/>
    <w:rsid w:val="007420C0"/>
    <w:rsid w:val="007421A9"/>
    <w:rsid w:val="00755DA9"/>
    <w:rsid w:val="00764A76"/>
    <w:rsid w:val="007738C2"/>
    <w:rsid w:val="007806A6"/>
    <w:rsid w:val="007868DC"/>
    <w:rsid w:val="007B008A"/>
    <w:rsid w:val="007B1EA8"/>
    <w:rsid w:val="007B43CA"/>
    <w:rsid w:val="007B7610"/>
    <w:rsid w:val="007C608C"/>
    <w:rsid w:val="007D265B"/>
    <w:rsid w:val="007D7A3D"/>
    <w:rsid w:val="007D7D22"/>
    <w:rsid w:val="007E443B"/>
    <w:rsid w:val="007E5EEA"/>
    <w:rsid w:val="00804298"/>
    <w:rsid w:val="00810247"/>
    <w:rsid w:val="00813B08"/>
    <w:rsid w:val="00816220"/>
    <w:rsid w:val="008207E9"/>
    <w:rsid w:val="00822CF3"/>
    <w:rsid w:val="00844C8A"/>
    <w:rsid w:val="0085133D"/>
    <w:rsid w:val="00852206"/>
    <w:rsid w:val="0085246B"/>
    <w:rsid w:val="00854643"/>
    <w:rsid w:val="0087580B"/>
    <w:rsid w:val="00896127"/>
    <w:rsid w:val="008A1491"/>
    <w:rsid w:val="008A4DBF"/>
    <w:rsid w:val="008C07D2"/>
    <w:rsid w:val="008C4750"/>
    <w:rsid w:val="008C66CC"/>
    <w:rsid w:val="008C6C8F"/>
    <w:rsid w:val="008D1411"/>
    <w:rsid w:val="008E5F79"/>
    <w:rsid w:val="008E664A"/>
    <w:rsid w:val="008E6EA4"/>
    <w:rsid w:val="00900319"/>
    <w:rsid w:val="009036C4"/>
    <w:rsid w:val="00904FDB"/>
    <w:rsid w:val="00906294"/>
    <w:rsid w:val="00922253"/>
    <w:rsid w:val="00923355"/>
    <w:rsid w:val="0093216F"/>
    <w:rsid w:val="009327D2"/>
    <w:rsid w:val="00942E3F"/>
    <w:rsid w:val="00944C1A"/>
    <w:rsid w:val="00947AB7"/>
    <w:rsid w:val="00952BCD"/>
    <w:rsid w:val="00955746"/>
    <w:rsid w:val="00980225"/>
    <w:rsid w:val="00986E74"/>
    <w:rsid w:val="00992E70"/>
    <w:rsid w:val="00994982"/>
    <w:rsid w:val="00997623"/>
    <w:rsid w:val="009A0CD0"/>
    <w:rsid w:val="009A3429"/>
    <w:rsid w:val="009B7F89"/>
    <w:rsid w:val="009C01B7"/>
    <w:rsid w:val="009C3A4A"/>
    <w:rsid w:val="009C4834"/>
    <w:rsid w:val="009D36DA"/>
    <w:rsid w:val="009E265E"/>
    <w:rsid w:val="009F107A"/>
    <w:rsid w:val="009F4925"/>
    <w:rsid w:val="00A14B9B"/>
    <w:rsid w:val="00A260C4"/>
    <w:rsid w:val="00A264F7"/>
    <w:rsid w:val="00A27558"/>
    <w:rsid w:val="00A27ABE"/>
    <w:rsid w:val="00A3377C"/>
    <w:rsid w:val="00A40766"/>
    <w:rsid w:val="00A5111D"/>
    <w:rsid w:val="00A57B3D"/>
    <w:rsid w:val="00A754FE"/>
    <w:rsid w:val="00A82165"/>
    <w:rsid w:val="00A85D28"/>
    <w:rsid w:val="00AA0E80"/>
    <w:rsid w:val="00AB1D0E"/>
    <w:rsid w:val="00AC2AC1"/>
    <w:rsid w:val="00AC79A6"/>
    <w:rsid w:val="00AD2F2A"/>
    <w:rsid w:val="00AE46BA"/>
    <w:rsid w:val="00AE47CA"/>
    <w:rsid w:val="00B05938"/>
    <w:rsid w:val="00B20416"/>
    <w:rsid w:val="00B234A8"/>
    <w:rsid w:val="00B239ED"/>
    <w:rsid w:val="00B23A41"/>
    <w:rsid w:val="00B23FE8"/>
    <w:rsid w:val="00B26AD0"/>
    <w:rsid w:val="00B40E8F"/>
    <w:rsid w:val="00B445A3"/>
    <w:rsid w:val="00B603A4"/>
    <w:rsid w:val="00B60F98"/>
    <w:rsid w:val="00B65372"/>
    <w:rsid w:val="00B67A54"/>
    <w:rsid w:val="00B86B36"/>
    <w:rsid w:val="00B91D82"/>
    <w:rsid w:val="00B959B9"/>
    <w:rsid w:val="00B96933"/>
    <w:rsid w:val="00BA11A7"/>
    <w:rsid w:val="00BA5921"/>
    <w:rsid w:val="00BB4EDC"/>
    <w:rsid w:val="00BC0D30"/>
    <w:rsid w:val="00BC318F"/>
    <w:rsid w:val="00BC7025"/>
    <w:rsid w:val="00BD0FD2"/>
    <w:rsid w:val="00BD2BCD"/>
    <w:rsid w:val="00BD5E76"/>
    <w:rsid w:val="00BD6FB6"/>
    <w:rsid w:val="00BE0CF1"/>
    <w:rsid w:val="00BF62D8"/>
    <w:rsid w:val="00BF6F31"/>
    <w:rsid w:val="00C01505"/>
    <w:rsid w:val="00C03794"/>
    <w:rsid w:val="00C15C12"/>
    <w:rsid w:val="00C23B60"/>
    <w:rsid w:val="00C311B8"/>
    <w:rsid w:val="00C334AA"/>
    <w:rsid w:val="00C423A5"/>
    <w:rsid w:val="00C42C99"/>
    <w:rsid w:val="00C60B11"/>
    <w:rsid w:val="00C80284"/>
    <w:rsid w:val="00C80C7A"/>
    <w:rsid w:val="00C80D41"/>
    <w:rsid w:val="00C81305"/>
    <w:rsid w:val="00C818E3"/>
    <w:rsid w:val="00C83001"/>
    <w:rsid w:val="00C91D07"/>
    <w:rsid w:val="00CA009C"/>
    <w:rsid w:val="00CA2A50"/>
    <w:rsid w:val="00CA495C"/>
    <w:rsid w:val="00CA5573"/>
    <w:rsid w:val="00CB0463"/>
    <w:rsid w:val="00CB6DAC"/>
    <w:rsid w:val="00CB75FB"/>
    <w:rsid w:val="00CC45A8"/>
    <w:rsid w:val="00CD0F8E"/>
    <w:rsid w:val="00CD3833"/>
    <w:rsid w:val="00CE15B8"/>
    <w:rsid w:val="00CF3097"/>
    <w:rsid w:val="00CF5D7D"/>
    <w:rsid w:val="00D03F7B"/>
    <w:rsid w:val="00D1230A"/>
    <w:rsid w:val="00D155A6"/>
    <w:rsid w:val="00D16F4E"/>
    <w:rsid w:val="00D22EE1"/>
    <w:rsid w:val="00D2340E"/>
    <w:rsid w:val="00D2767C"/>
    <w:rsid w:val="00D504A6"/>
    <w:rsid w:val="00D5278D"/>
    <w:rsid w:val="00D5325A"/>
    <w:rsid w:val="00D62E4D"/>
    <w:rsid w:val="00D65F0C"/>
    <w:rsid w:val="00D67405"/>
    <w:rsid w:val="00D705DA"/>
    <w:rsid w:val="00D71963"/>
    <w:rsid w:val="00D774F6"/>
    <w:rsid w:val="00D82DD3"/>
    <w:rsid w:val="00D85B36"/>
    <w:rsid w:val="00D8668A"/>
    <w:rsid w:val="00D92403"/>
    <w:rsid w:val="00D94314"/>
    <w:rsid w:val="00D969D2"/>
    <w:rsid w:val="00DA0B27"/>
    <w:rsid w:val="00DA37CE"/>
    <w:rsid w:val="00DA4904"/>
    <w:rsid w:val="00DA5035"/>
    <w:rsid w:val="00DB2AD6"/>
    <w:rsid w:val="00DB38E4"/>
    <w:rsid w:val="00DC0396"/>
    <w:rsid w:val="00DC6388"/>
    <w:rsid w:val="00DC7DF1"/>
    <w:rsid w:val="00DD1435"/>
    <w:rsid w:val="00DD3AEB"/>
    <w:rsid w:val="00DD7D72"/>
    <w:rsid w:val="00DE4BEB"/>
    <w:rsid w:val="00DE76E5"/>
    <w:rsid w:val="00DF3646"/>
    <w:rsid w:val="00DF6834"/>
    <w:rsid w:val="00E14FF1"/>
    <w:rsid w:val="00E17F02"/>
    <w:rsid w:val="00E2059B"/>
    <w:rsid w:val="00E245FF"/>
    <w:rsid w:val="00E3368C"/>
    <w:rsid w:val="00E41BB5"/>
    <w:rsid w:val="00E4631E"/>
    <w:rsid w:val="00E46D54"/>
    <w:rsid w:val="00E71B32"/>
    <w:rsid w:val="00E723C8"/>
    <w:rsid w:val="00E86529"/>
    <w:rsid w:val="00E90E74"/>
    <w:rsid w:val="00E94F64"/>
    <w:rsid w:val="00EA2267"/>
    <w:rsid w:val="00EA443B"/>
    <w:rsid w:val="00EA457C"/>
    <w:rsid w:val="00EB4A67"/>
    <w:rsid w:val="00EB4F61"/>
    <w:rsid w:val="00EC38FB"/>
    <w:rsid w:val="00EC6B18"/>
    <w:rsid w:val="00EC7B65"/>
    <w:rsid w:val="00EC7B8C"/>
    <w:rsid w:val="00ED6258"/>
    <w:rsid w:val="00EE14EF"/>
    <w:rsid w:val="00EE5FC9"/>
    <w:rsid w:val="00EF0273"/>
    <w:rsid w:val="00EF2EB6"/>
    <w:rsid w:val="00EF50FE"/>
    <w:rsid w:val="00EF536E"/>
    <w:rsid w:val="00EF5D26"/>
    <w:rsid w:val="00EF7E67"/>
    <w:rsid w:val="00F0484C"/>
    <w:rsid w:val="00F157DC"/>
    <w:rsid w:val="00F15966"/>
    <w:rsid w:val="00F21ECD"/>
    <w:rsid w:val="00F2665D"/>
    <w:rsid w:val="00F4114F"/>
    <w:rsid w:val="00F567BC"/>
    <w:rsid w:val="00F6316A"/>
    <w:rsid w:val="00F6472A"/>
    <w:rsid w:val="00F71F45"/>
    <w:rsid w:val="00F7538D"/>
    <w:rsid w:val="00F77542"/>
    <w:rsid w:val="00F77EB8"/>
    <w:rsid w:val="00F8019B"/>
    <w:rsid w:val="00F84900"/>
    <w:rsid w:val="00F87658"/>
    <w:rsid w:val="00FA0FAD"/>
    <w:rsid w:val="00FA2F50"/>
    <w:rsid w:val="00FC6743"/>
    <w:rsid w:val="00FD43DD"/>
    <w:rsid w:val="00FD4A7E"/>
    <w:rsid w:val="00FD62E6"/>
    <w:rsid w:val="00FD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96"/>
  </w:style>
  <w:style w:type="paragraph" w:styleId="1">
    <w:name w:val="heading 1"/>
    <w:basedOn w:val="a"/>
    <w:link w:val="10"/>
    <w:uiPriority w:val="9"/>
    <w:qFormat/>
    <w:rsid w:val="002A3F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3F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6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68C4"/>
  </w:style>
  <w:style w:type="paragraph" w:styleId="a5">
    <w:name w:val="footer"/>
    <w:basedOn w:val="a"/>
    <w:link w:val="a6"/>
    <w:uiPriority w:val="99"/>
    <w:unhideWhenUsed/>
    <w:rsid w:val="00376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68C4"/>
  </w:style>
  <w:style w:type="table" w:styleId="a7">
    <w:name w:val="Table Grid"/>
    <w:basedOn w:val="a1"/>
    <w:uiPriority w:val="59"/>
    <w:rsid w:val="008E5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A557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65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5F0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0836D4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A3F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3F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digits">
    <w:name w:val="infodigits"/>
    <w:basedOn w:val="a0"/>
    <w:rsid w:val="002A3F89"/>
  </w:style>
  <w:style w:type="character" w:customStyle="1" w:styleId="product-price-data">
    <w:name w:val="product-price-data"/>
    <w:basedOn w:val="a0"/>
    <w:rsid w:val="002A3F89"/>
  </w:style>
  <w:style w:type="character" w:styleId="ac">
    <w:name w:val="Strong"/>
    <w:basedOn w:val="a0"/>
    <w:uiPriority w:val="22"/>
    <w:qFormat/>
    <w:rsid w:val="00B05938"/>
    <w:rPr>
      <w:b/>
      <w:bCs/>
    </w:rPr>
  </w:style>
  <w:style w:type="paragraph" w:customStyle="1" w:styleId="Default">
    <w:name w:val="Default"/>
    <w:rsid w:val="00F04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earch-hl">
    <w:name w:val="search-hl"/>
    <w:basedOn w:val="a0"/>
    <w:rsid w:val="00896127"/>
  </w:style>
  <w:style w:type="character" w:customStyle="1" w:styleId="bigtext">
    <w:name w:val="bigtext"/>
    <w:basedOn w:val="a0"/>
    <w:rsid w:val="008C07D2"/>
  </w:style>
  <w:style w:type="paragraph" w:customStyle="1" w:styleId="western">
    <w:name w:val="western"/>
    <w:basedOn w:val="a"/>
    <w:rsid w:val="00400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b1">
    <w:name w:val="post-b1"/>
    <w:basedOn w:val="a0"/>
    <w:rsid w:val="002444C4"/>
    <w:rPr>
      <w:b/>
      <w:bCs/>
    </w:rPr>
  </w:style>
  <w:style w:type="character" w:customStyle="1" w:styleId="apple-converted-space">
    <w:name w:val="apple-converted-space"/>
    <w:basedOn w:val="a0"/>
    <w:rsid w:val="00E3368C"/>
  </w:style>
  <w:style w:type="paragraph" w:styleId="ad">
    <w:name w:val="Normal (Web)"/>
    <w:basedOn w:val="a"/>
    <w:uiPriority w:val="99"/>
    <w:semiHidden/>
    <w:unhideWhenUsed/>
    <w:rsid w:val="00E46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968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5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92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0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87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2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05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5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cyberleninka.ru/journal/n/ratsionalnaya-farmakoterapiya-v-kardiolog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80541-6454-4948-82DB-564C0FB6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4951</Words>
  <Characters>28222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StreltsovaNN</dc:creator>
  <cp:lastModifiedBy>StreltsovaNN</cp:lastModifiedBy>
  <cp:revision>5</cp:revision>
  <cp:lastPrinted>2017-01-25T05:56:00Z</cp:lastPrinted>
  <dcterms:created xsi:type="dcterms:W3CDTF">2017-01-26T08:45:00Z</dcterms:created>
  <dcterms:modified xsi:type="dcterms:W3CDTF">2017-01-26T09:05:00Z</dcterms:modified>
</cp:coreProperties>
</file>